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1547B491" w:rsidR="00D7765D" w:rsidRPr="00227A98" w:rsidRDefault="00705E1C" w:rsidP="00D7765D">
      <w:pPr>
        <w:pStyle w:val="Header"/>
        <w:tabs>
          <w:tab w:val="right" w:pos="9639"/>
        </w:tabs>
        <w:overflowPunct w:val="0"/>
        <w:autoSpaceDE w:val="0"/>
        <w:autoSpaceDN w:val="0"/>
        <w:adjustRightInd w:val="0"/>
        <w:textAlignment w:val="baseline"/>
        <w:rPr>
          <w:rFonts w:eastAsia="Times New Roman" w:cs="Arial"/>
          <w:b w:val="0"/>
          <w:bCs/>
          <w:sz w:val="24"/>
          <w:szCs w:val="24"/>
          <w:lang w:eastAsia="ja-JP"/>
        </w:rPr>
      </w:pPr>
      <w:bookmarkStart w:id="0" w:name="_Ref452454252"/>
      <w:bookmarkEnd w:id="0"/>
      <w:r w:rsidRPr="00227A98">
        <w:rPr>
          <w:rFonts w:eastAsia="Times New Roman" w:cs="Arial"/>
          <w:bCs/>
          <w:sz w:val="24"/>
          <w:szCs w:val="24"/>
          <w:lang w:eastAsia="ja-JP"/>
        </w:rPr>
        <w:t>3</w:t>
      </w:r>
      <w:r w:rsidR="00087673" w:rsidRPr="00227A98">
        <w:rPr>
          <w:rFonts w:eastAsia="Times New Roman" w:cs="Arial"/>
          <w:bCs/>
          <w:sz w:val="24"/>
          <w:szCs w:val="24"/>
          <w:lang w:eastAsia="ja-JP"/>
        </w:rPr>
        <w:t>GPP TSG-RAN WG2 #1</w:t>
      </w:r>
      <w:r w:rsidR="000E498D" w:rsidRPr="00227A98">
        <w:rPr>
          <w:rFonts w:eastAsia="Times New Roman" w:cs="Arial"/>
          <w:bCs/>
          <w:sz w:val="24"/>
          <w:szCs w:val="24"/>
          <w:lang w:eastAsia="ja-JP"/>
        </w:rPr>
        <w:t>2</w:t>
      </w:r>
      <w:r w:rsidR="00922C46" w:rsidRPr="00227A98">
        <w:rPr>
          <w:rFonts w:eastAsia="Times New Roman" w:cs="Arial"/>
          <w:bCs/>
          <w:sz w:val="24"/>
          <w:szCs w:val="24"/>
          <w:lang w:eastAsia="ja-JP"/>
        </w:rPr>
        <w:t>3</w:t>
      </w:r>
      <w:r w:rsidR="00AC0DA6">
        <w:rPr>
          <w:rFonts w:eastAsia="Times New Roman" w:cs="Arial"/>
          <w:bCs/>
          <w:sz w:val="24"/>
          <w:szCs w:val="24"/>
          <w:lang w:eastAsia="ja-JP"/>
        </w:rPr>
        <w:t>bis</w:t>
      </w:r>
      <w:r w:rsidR="00D7765D" w:rsidRPr="00227A98">
        <w:rPr>
          <w:rFonts w:eastAsia="Times New Roman" w:cs="Arial"/>
          <w:bCs/>
          <w:sz w:val="24"/>
          <w:szCs w:val="24"/>
          <w:lang w:eastAsia="ja-JP"/>
        </w:rPr>
        <w:t xml:space="preserve">                      </w:t>
      </w:r>
      <w:r w:rsidR="000615C4" w:rsidRPr="00227A98">
        <w:rPr>
          <w:rFonts w:eastAsia="Times New Roman" w:cs="Arial"/>
          <w:bCs/>
          <w:sz w:val="24"/>
          <w:szCs w:val="24"/>
          <w:lang w:eastAsia="ja-JP"/>
        </w:rPr>
        <w:t xml:space="preserve">                           </w:t>
      </w:r>
      <w:r w:rsidR="00A16E2E" w:rsidRPr="00227A98">
        <w:rPr>
          <w:rFonts w:eastAsia="Times New Roman" w:cs="Arial"/>
          <w:bCs/>
          <w:sz w:val="24"/>
          <w:szCs w:val="24"/>
          <w:lang w:eastAsia="ja-JP"/>
        </w:rPr>
        <w:t xml:space="preserve">                         </w:t>
      </w:r>
      <w:r w:rsidR="00670368" w:rsidRPr="00227A98">
        <w:rPr>
          <w:rFonts w:eastAsia="Times New Roman" w:cs="Arial"/>
          <w:bCs/>
          <w:sz w:val="24"/>
          <w:szCs w:val="24"/>
          <w:lang w:eastAsia="ja-JP"/>
        </w:rPr>
        <w:t xml:space="preserve">  </w:t>
      </w:r>
      <w:r w:rsidRPr="00227A98">
        <w:rPr>
          <w:rFonts w:eastAsia="Times New Roman" w:cs="Arial"/>
          <w:bCs/>
          <w:sz w:val="24"/>
          <w:szCs w:val="24"/>
          <w:lang w:eastAsia="ja-JP"/>
        </w:rPr>
        <w:t xml:space="preserve">  </w:t>
      </w:r>
      <w:r w:rsidR="00486CE0" w:rsidRPr="00227A98">
        <w:rPr>
          <w:rFonts w:eastAsia="Times New Roman" w:cs="Arial"/>
          <w:bCs/>
          <w:sz w:val="24"/>
          <w:szCs w:val="24"/>
          <w:lang w:eastAsia="ja-JP"/>
        </w:rPr>
        <w:t xml:space="preserve"> </w:t>
      </w:r>
      <w:r w:rsidR="00AF560C" w:rsidRPr="00227A98">
        <w:rPr>
          <w:rFonts w:eastAsia="Times New Roman" w:cs="Arial"/>
          <w:bCs/>
          <w:sz w:val="24"/>
          <w:szCs w:val="24"/>
          <w:lang w:eastAsia="ja-JP"/>
        </w:rPr>
        <w:t xml:space="preserve"> </w:t>
      </w:r>
      <w:r w:rsidR="00FA17DF" w:rsidRPr="00227A98">
        <w:rPr>
          <w:rFonts w:eastAsia="Times New Roman" w:cs="Arial"/>
          <w:bCs/>
          <w:sz w:val="24"/>
          <w:szCs w:val="24"/>
          <w:lang w:eastAsia="ja-JP"/>
        </w:rPr>
        <w:t xml:space="preserve">  </w:t>
      </w:r>
      <w:r w:rsidR="0066651E" w:rsidRPr="00227A98">
        <w:rPr>
          <w:rFonts w:eastAsia="Times New Roman" w:cs="Arial"/>
          <w:bCs/>
          <w:sz w:val="24"/>
          <w:szCs w:val="24"/>
          <w:lang w:eastAsia="ja-JP"/>
        </w:rPr>
        <w:t xml:space="preserve">   </w:t>
      </w:r>
      <w:r w:rsidR="004C46E6" w:rsidRPr="00227A98">
        <w:rPr>
          <w:rFonts w:eastAsia="Times New Roman" w:cs="Arial"/>
          <w:bCs/>
          <w:sz w:val="24"/>
          <w:szCs w:val="24"/>
          <w:lang w:eastAsia="ja-JP"/>
        </w:rPr>
        <w:t xml:space="preserve"> </w:t>
      </w:r>
      <w:r w:rsidR="00C72464" w:rsidRPr="00C72464">
        <w:rPr>
          <w:rFonts w:eastAsia="Times New Roman" w:cs="Arial"/>
          <w:bCs/>
          <w:sz w:val="24"/>
          <w:szCs w:val="24"/>
          <w:lang w:eastAsia="ja-JP"/>
        </w:rPr>
        <w:t>R2-2311082</w:t>
      </w:r>
    </w:p>
    <w:p w14:paraId="4CB31B84" w14:textId="14578C4D" w:rsidR="00E51E9F" w:rsidRPr="00227A98" w:rsidRDefault="00011C10" w:rsidP="00D7765D">
      <w:pPr>
        <w:pStyle w:val="3GPPHeader"/>
        <w:spacing w:after="0"/>
        <w:rPr>
          <w:rFonts w:ascii="Arial" w:eastAsia="Times New Roman" w:hAnsi="Arial" w:cs="Arial"/>
          <w:bCs/>
          <w:noProof/>
          <w:szCs w:val="24"/>
          <w:lang w:eastAsia="ja-JP"/>
        </w:rPr>
      </w:pPr>
      <w:r>
        <w:rPr>
          <w:rFonts w:ascii="Arial" w:eastAsia="Times New Roman" w:hAnsi="Arial"/>
          <w:bCs/>
          <w:noProof/>
          <w:szCs w:val="24"/>
          <w:lang w:eastAsia="ja-JP"/>
        </w:rPr>
        <w:t>Xiamen</w:t>
      </w:r>
      <w:r w:rsidRPr="004613C4">
        <w:rPr>
          <w:rFonts w:ascii="Arial" w:eastAsia="Times New Roman" w:hAnsi="Arial"/>
          <w:bCs/>
          <w:noProof/>
          <w:szCs w:val="24"/>
          <w:lang w:eastAsia="ja-JP"/>
        </w:rPr>
        <w:t xml:space="preserve">, </w:t>
      </w:r>
      <w:r>
        <w:rPr>
          <w:rFonts w:ascii="Arial" w:eastAsia="Times New Roman" w:hAnsi="Arial"/>
          <w:bCs/>
          <w:noProof/>
          <w:szCs w:val="24"/>
          <w:lang w:eastAsia="ja-JP"/>
        </w:rPr>
        <w:t>China</w:t>
      </w:r>
      <w:r w:rsidRPr="004613C4">
        <w:rPr>
          <w:rFonts w:ascii="Arial" w:eastAsia="Times New Roman" w:hAnsi="Arial"/>
          <w:bCs/>
          <w:noProof/>
          <w:szCs w:val="24"/>
          <w:lang w:eastAsia="ja-JP"/>
        </w:rPr>
        <w:t xml:space="preserve">, </w:t>
      </w:r>
      <w:r>
        <w:rPr>
          <w:rFonts w:ascii="Arial" w:eastAsia="Times New Roman" w:hAnsi="Arial"/>
          <w:bCs/>
          <w:noProof/>
          <w:szCs w:val="24"/>
          <w:lang w:eastAsia="ja-JP"/>
        </w:rPr>
        <w:t>9</w:t>
      </w:r>
      <w:r w:rsidRPr="00563887">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Oct</w:t>
      </w:r>
      <w:r w:rsidRPr="004613C4">
        <w:rPr>
          <w:rFonts w:ascii="Arial" w:eastAsia="Times New Roman" w:hAnsi="Arial"/>
          <w:bCs/>
          <w:noProof/>
          <w:szCs w:val="24"/>
          <w:lang w:eastAsia="ja-JP"/>
        </w:rPr>
        <w:t xml:space="preserve">. – </w:t>
      </w:r>
      <w:r>
        <w:rPr>
          <w:rFonts w:ascii="Arial" w:eastAsia="Times New Roman" w:hAnsi="Arial"/>
          <w:bCs/>
          <w:noProof/>
          <w:szCs w:val="24"/>
          <w:lang w:eastAsia="ja-JP"/>
        </w:rPr>
        <w:t>13</w:t>
      </w:r>
      <w:r w:rsidRPr="00563887">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4613C4">
        <w:rPr>
          <w:rFonts w:ascii="Arial" w:eastAsia="Times New Roman" w:hAnsi="Arial"/>
          <w:bCs/>
          <w:noProof/>
          <w:szCs w:val="24"/>
          <w:lang w:eastAsia="ja-JP"/>
        </w:rPr>
        <w:t>Aug. 2023</w:t>
      </w:r>
      <w:r w:rsidR="006B6BD2" w:rsidRPr="00227A98">
        <w:rPr>
          <w:rFonts w:ascii="Arial" w:eastAsia="Times New Roman" w:hAnsi="Arial" w:cs="Arial"/>
          <w:bCs/>
          <w:noProof/>
          <w:szCs w:val="24"/>
          <w:lang w:eastAsia="ja-JP"/>
        </w:rPr>
        <w:t xml:space="preserve">                                        </w:t>
      </w:r>
      <w:r w:rsidR="00492B2A">
        <w:rPr>
          <w:rFonts w:ascii="Arial" w:eastAsia="Times New Roman" w:hAnsi="Arial" w:cs="Arial"/>
          <w:bCs/>
          <w:noProof/>
          <w:szCs w:val="24"/>
          <w:lang w:eastAsia="ja-JP"/>
        </w:rPr>
        <w:t xml:space="preserve">        </w:t>
      </w:r>
      <w:r w:rsidR="006B6BD2" w:rsidRPr="00227A98">
        <w:rPr>
          <w:rFonts w:ascii="Arial" w:eastAsia="Times New Roman" w:hAnsi="Arial" w:cs="Arial"/>
          <w:bCs/>
          <w:noProof/>
          <w:szCs w:val="24"/>
          <w:lang w:eastAsia="ja-JP"/>
        </w:rPr>
        <w:t xml:space="preserve"> </w:t>
      </w:r>
      <w:r w:rsidR="001F5682" w:rsidRPr="00227A98">
        <w:rPr>
          <w:rFonts w:ascii="Arial" w:eastAsia="Times New Roman" w:hAnsi="Arial" w:cs="Arial"/>
          <w:bCs/>
          <w:noProof/>
          <w:szCs w:val="24"/>
          <w:lang w:eastAsia="ja-JP"/>
        </w:rPr>
        <w:t xml:space="preserve">Revision of </w:t>
      </w:r>
      <w:r w:rsidR="0037181D" w:rsidRPr="0037181D">
        <w:rPr>
          <w:rFonts w:ascii="Arial" w:eastAsia="Times New Roman" w:hAnsi="Arial" w:cs="Arial"/>
          <w:bCs/>
          <w:noProof/>
          <w:szCs w:val="24"/>
          <w:lang w:eastAsia="ja-JP"/>
        </w:rPr>
        <w:t>R2-2308750</w:t>
      </w:r>
      <w:r w:rsidR="00BE6B12" w:rsidRPr="00227A98">
        <w:rPr>
          <w:rFonts w:ascii="Arial" w:eastAsia="Times New Roman" w:hAnsi="Arial" w:cs="Arial"/>
          <w:bCs/>
          <w:noProof/>
          <w:szCs w:val="24"/>
          <w:lang w:eastAsia="ja-JP"/>
        </w:rPr>
        <w:t xml:space="preserve">      </w:t>
      </w:r>
    </w:p>
    <w:p w14:paraId="632AC43C" w14:textId="77777777" w:rsidR="00FA2EE3" w:rsidRPr="00227A98" w:rsidRDefault="00FA2EE3" w:rsidP="00D7765D">
      <w:pPr>
        <w:pStyle w:val="3GPPHeader"/>
        <w:spacing w:after="0"/>
        <w:rPr>
          <w:rFonts w:ascii="Arial" w:hAnsi="Arial" w:cs="Arial"/>
          <w:szCs w:val="24"/>
        </w:rPr>
      </w:pPr>
    </w:p>
    <w:p w14:paraId="782CEDA7" w14:textId="6F8264D6" w:rsidR="00D7765D" w:rsidRPr="00227A98" w:rsidRDefault="00D7765D" w:rsidP="00D7765D">
      <w:pPr>
        <w:pStyle w:val="3GPPHeader"/>
        <w:spacing w:after="120"/>
        <w:rPr>
          <w:rFonts w:ascii="Arial" w:hAnsi="Arial" w:cs="Arial"/>
          <w:szCs w:val="24"/>
          <w:lang w:val="sv-SE" w:eastAsia="zh-TW"/>
        </w:rPr>
      </w:pPr>
      <w:r w:rsidRPr="00227A98">
        <w:rPr>
          <w:rFonts w:ascii="Arial" w:hAnsi="Arial" w:cs="Arial"/>
          <w:szCs w:val="24"/>
          <w:lang w:val="sv-SE"/>
        </w:rPr>
        <w:t>Agenda Item:</w:t>
      </w:r>
      <w:r w:rsidRPr="00227A98">
        <w:rPr>
          <w:rFonts w:ascii="Arial" w:hAnsi="Arial" w:cs="Arial"/>
          <w:szCs w:val="24"/>
          <w:lang w:val="sv-SE"/>
        </w:rPr>
        <w:tab/>
      </w:r>
      <w:r w:rsidR="00EA70EA" w:rsidRPr="00227A98">
        <w:rPr>
          <w:rFonts w:ascii="Arial" w:hAnsi="Arial" w:cs="Arial"/>
          <w:szCs w:val="24"/>
          <w:lang w:val="sv-SE"/>
        </w:rPr>
        <w:t xml:space="preserve">    </w:t>
      </w:r>
      <w:r w:rsidR="00002DD7" w:rsidRPr="00227A98">
        <w:rPr>
          <w:rFonts w:ascii="Arial" w:hAnsi="Arial" w:cs="Arial"/>
          <w:szCs w:val="24"/>
          <w:lang w:val="sv-SE"/>
        </w:rPr>
        <w:t>7</w:t>
      </w:r>
      <w:r w:rsidR="00E6161C" w:rsidRPr="00227A98">
        <w:rPr>
          <w:rFonts w:ascii="Arial" w:hAnsi="Arial" w:cs="Arial"/>
          <w:szCs w:val="24"/>
          <w:lang w:val="sv-SE"/>
        </w:rPr>
        <w:t>.4.4</w:t>
      </w:r>
    </w:p>
    <w:p w14:paraId="6EA60711" w14:textId="2ADD35DB" w:rsidR="00D7765D" w:rsidRPr="00227A98" w:rsidRDefault="00D7765D" w:rsidP="00D7765D">
      <w:pPr>
        <w:pStyle w:val="3GPPHeader"/>
        <w:spacing w:after="120"/>
        <w:rPr>
          <w:rFonts w:ascii="Arial" w:hAnsi="Arial" w:cs="Arial"/>
          <w:szCs w:val="24"/>
          <w:lang w:val="en-US"/>
        </w:rPr>
      </w:pPr>
      <w:r w:rsidRPr="00227A98">
        <w:rPr>
          <w:rFonts w:ascii="Arial" w:hAnsi="Arial" w:cs="Arial"/>
          <w:szCs w:val="24"/>
          <w:lang w:val="en-US"/>
        </w:rPr>
        <w:t xml:space="preserve">Source: </w:t>
      </w:r>
      <w:r w:rsidRPr="00227A98">
        <w:rPr>
          <w:rFonts w:ascii="Arial" w:hAnsi="Arial" w:cs="Arial"/>
          <w:szCs w:val="24"/>
          <w:lang w:val="en-US"/>
        </w:rPr>
        <w:tab/>
        <w:t xml:space="preserve">    MediaTek Inc.</w:t>
      </w:r>
    </w:p>
    <w:p w14:paraId="726A18E0" w14:textId="5D0B6F22" w:rsidR="00D7765D" w:rsidRPr="00227A98" w:rsidRDefault="00FA2EE3" w:rsidP="00D7765D">
      <w:pPr>
        <w:pStyle w:val="3GPPHeaderArial"/>
        <w:tabs>
          <w:tab w:val="left" w:pos="1701"/>
        </w:tabs>
        <w:spacing w:after="120"/>
        <w:rPr>
          <w:b/>
          <w:sz w:val="24"/>
          <w:lang w:eastAsia="zh-TW"/>
        </w:rPr>
      </w:pPr>
      <w:bookmarkStart w:id="1" w:name="OLE_LINK7"/>
      <w:r w:rsidRPr="00227A98">
        <w:rPr>
          <w:b/>
          <w:sz w:val="24"/>
        </w:rPr>
        <w:t>Title:</w:t>
      </w:r>
      <w:r w:rsidRPr="00227A98">
        <w:rPr>
          <w:b/>
          <w:sz w:val="24"/>
        </w:rPr>
        <w:tab/>
      </w:r>
      <w:r w:rsidRPr="00227A98">
        <w:rPr>
          <w:b/>
          <w:sz w:val="24"/>
        </w:rPr>
        <w:tab/>
        <w:t xml:space="preserve">    </w:t>
      </w:r>
      <w:r w:rsidR="00DF2E31">
        <w:rPr>
          <w:b/>
          <w:sz w:val="24"/>
        </w:rPr>
        <w:t>On CHO recovery</w:t>
      </w:r>
      <w:r w:rsidR="00DF0B8D" w:rsidRPr="00227A98">
        <w:rPr>
          <w:b/>
          <w:sz w:val="24"/>
        </w:rPr>
        <w:t xml:space="preserve"> for</w:t>
      </w:r>
      <w:r w:rsidR="000E498D" w:rsidRPr="00227A98">
        <w:rPr>
          <w:b/>
          <w:sz w:val="24"/>
        </w:rPr>
        <w:t xml:space="preserve"> CHO with candidate SCG</w:t>
      </w:r>
    </w:p>
    <w:bookmarkEnd w:id="1"/>
    <w:p w14:paraId="265A99BC" w14:textId="74F2A0E3" w:rsidR="00785D5A" w:rsidRPr="00227A98" w:rsidRDefault="00D7765D" w:rsidP="00D7765D">
      <w:pPr>
        <w:pStyle w:val="3GPPHeader"/>
        <w:spacing w:after="120"/>
        <w:rPr>
          <w:rFonts w:ascii="Arial" w:hAnsi="Arial" w:cs="Arial"/>
          <w:szCs w:val="24"/>
          <w:lang w:val="en-US"/>
        </w:rPr>
      </w:pPr>
      <w:r w:rsidRPr="00227A98">
        <w:rPr>
          <w:rFonts w:ascii="Arial" w:hAnsi="Arial" w:cs="Arial"/>
          <w:szCs w:val="24"/>
          <w:lang w:val="en-US"/>
        </w:rPr>
        <w:t>Document for:</w:t>
      </w:r>
      <w:r w:rsidRPr="00227A98">
        <w:rPr>
          <w:rFonts w:ascii="Arial" w:hAnsi="Arial" w:cs="Arial"/>
          <w:szCs w:val="24"/>
          <w:lang w:val="en-US"/>
        </w:rPr>
        <w:tab/>
        <w:t xml:space="preserve">    Discussion and decision</w:t>
      </w:r>
    </w:p>
    <w:p w14:paraId="6C1AF274" w14:textId="77777777" w:rsidR="00CA2EA4" w:rsidRPr="00227A98" w:rsidRDefault="003C1CA3" w:rsidP="002000A7">
      <w:pPr>
        <w:pStyle w:val="Heading1"/>
        <w:rPr>
          <w:rFonts w:cs="Arial"/>
          <w:lang w:val="en-US" w:eastAsia="ko-KR"/>
        </w:rPr>
      </w:pPr>
      <w:r w:rsidRPr="00227A98">
        <w:rPr>
          <w:rFonts w:cs="Arial"/>
          <w:lang w:val="en-US" w:eastAsia="ko-KR"/>
        </w:rPr>
        <w:t xml:space="preserve">1 </w:t>
      </w:r>
      <w:r w:rsidR="00156A1A" w:rsidRPr="00227A98">
        <w:rPr>
          <w:rFonts w:cs="Arial"/>
          <w:lang w:val="en-US" w:eastAsia="ko-KR"/>
        </w:rPr>
        <w:t>Introduction</w:t>
      </w:r>
    </w:p>
    <w:p w14:paraId="5AE495B3" w14:textId="0E11CF5B" w:rsidR="00F30FD5" w:rsidRPr="00227A98" w:rsidRDefault="001D3C85" w:rsidP="008135C8">
      <w:pPr>
        <w:pStyle w:val="Doc-text2"/>
        <w:tabs>
          <w:tab w:val="left" w:pos="340"/>
        </w:tabs>
        <w:ind w:left="0" w:firstLine="0"/>
        <w:jc w:val="both"/>
        <w:rPr>
          <w:rFonts w:cs="Arial"/>
        </w:rPr>
      </w:pPr>
      <w:r w:rsidRPr="00227A98">
        <w:rPr>
          <w:rFonts w:cs="Arial"/>
        </w:rPr>
        <w:t>In this contribution, we discuss below objective #4 from mobility enhancement work item [1].</w:t>
      </w:r>
    </w:p>
    <w:p w14:paraId="5C4CA029" w14:textId="713A6991" w:rsidR="00F30FD5" w:rsidRPr="00227A98" w:rsidRDefault="00F30FD5" w:rsidP="008135C8">
      <w:pPr>
        <w:pStyle w:val="Doc-text2"/>
        <w:tabs>
          <w:tab w:val="left" w:pos="340"/>
        </w:tabs>
        <w:ind w:left="0" w:firstLine="0"/>
        <w:jc w:val="both"/>
        <w:rPr>
          <w:rFonts w:cs="Arial"/>
        </w:rPr>
      </w:pPr>
    </w:p>
    <w:p w14:paraId="77545FE6" w14:textId="77777777" w:rsidR="00F30FD5" w:rsidRPr="00227A98" w:rsidRDefault="00F30FD5" w:rsidP="00F30FD5">
      <w:pPr>
        <w:numPr>
          <w:ilvl w:val="0"/>
          <w:numId w:val="6"/>
        </w:numPr>
        <w:overflowPunct w:val="0"/>
        <w:autoSpaceDE w:val="0"/>
        <w:autoSpaceDN w:val="0"/>
        <w:adjustRightInd w:val="0"/>
        <w:spacing w:after="0"/>
        <w:jc w:val="both"/>
        <w:textAlignment w:val="baseline"/>
        <w:rPr>
          <w:rFonts w:ascii="Arial" w:hAnsi="Arial" w:cs="Arial"/>
          <w:bCs/>
          <w:lang w:val="en-US"/>
        </w:rPr>
      </w:pPr>
      <w:r w:rsidRPr="00227A98">
        <w:rPr>
          <w:rFonts w:ascii="Arial" w:hAnsi="Arial" w:cs="Arial"/>
          <w:bCs/>
          <w:lang w:val="en-US"/>
        </w:rPr>
        <w:t xml:space="preserve">To specify CHO including target MCG and </w:t>
      </w:r>
      <w:r w:rsidRPr="00227A98">
        <w:rPr>
          <w:rFonts w:ascii="Arial" w:hAnsi="Arial" w:cs="Arial"/>
          <w:bCs/>
          <w:highlight w:val="cyan"/>
          <w:lang w:val="en-US"/>
        </w:rPr>
        <w:t>candidate</w:t>
      </w:r>
      <w:r w:rsidRPr="00227A98">
        <w:rPr>
          <w:rFonts w:ascii="Arial" w:hAnsi="Arial" w:cs="Arial"/>
          <w:bCs/>
          <w:lang w:val="en-US"/>
        </w:rPr>
        <w:t xml:space="preserve"> SCGs for CPC/CPA in NR-DC [RAN3, RAN2]</w:t>
      </w:r>
    </w:p>
    <w:p w14:paraId="7AEFFAAE" w14:textId="77777777" w:rsidR="00F30FD5" w:rsidRPr="00227A98" w:rsidRDefault="00F30FD5" w:rsidP="00F30FD5">
      <w:pPr>
        <w:numPr>
          <w:ilvl w:val="0"/>
          <w:numId w:val="7"/>
        </w:numPr>
        <w:overflowPunct w:val="0"/>
        <w:autoSpaceDE w:val="0"/>
        <w:autoSpaceDN w:val="0"/>
        <w:adjustRightInd w:val="0"/>
        <w:spacing w:after="0"/>
        <w:jc w:val="both"/>
        <w:textAlignment w:val="baseline"/>
        <w:rPr>
          <w:rFonts w:ascii="Arial" w:hAnsi="Arial" w:cs="Arial"/>
          <w:bCs/>
          <w:lang w:val="en-US"/>
        </w:rPr>
      </w:pPr>
      <w:r w:rsidRPr="00227A98">
        <w:rPr>
          <w:rFonts w:ascii="Arial" w:hAnsi="Arial" w:cs="Arial"/>
          <w:bCs/>
          <w:lang w:val="en-US"/>
        </w:rPr>
        <w:t xml:space="preserve">CHO including target MCG and </w:t>
      </w:r>
      <w:r w:rsidRPr="00227A98">
        <w:rPr>
          <w:rFonts w:ascii="Arial" w:hAnsi="Arial" w:cs="Arial"/>
          <w:bCs/>
          <w:highlight w:val="cyan"/>
          <w:lang w:val="en-US"/>
        </w:rPr>
        <w:t>target</w:t>
      </w:r>
      <w:r w:rsidRPr="00227A98">
        <w:rPr>
          <w:rFonts w:ascii="Arial" w:hAnsi="Arial" w:cs="Arial"/>
          <w:bCs/>
          <w:lang w:val="en-US"/>
        </w:rPr>
        <w:t xml:space="preserve"> SCG is used as the baseline</w:t>
      </w:r>
    </w:p>
    <w:p w14:paraId="68F0C221" w14:textId="77CBDF75" w:rsidR="00F30FD5" w:rsidRPr="00227A98" w:rsidRDefault="00F30FD5" w:rsidP="008135C8">
      <w:pPr>
        <w:pStyle w:val="Doc-text2"/>
        <w:tabs>
          <w:tab w:val="left" w:pos="340"/>
        </w:tabs>
        <w:ind w:left="0" w:firstLine="0"/>
        <w:jc w:val="both"/>
        <w:rPr>
          <w:rFonts w:cs="Arial"/>
        </w:rPr>
      </w:pPr>
    </w:p>
    <w:p w14:paraId="63487C92" w14:textId="0C570117" w:rsidR="001F6508" w:rsidRPr="00227A98" w:rsidRDefault="001F6508" w:rsidP="008135C8">
      <w:pPr>
        <w:pStyle w:val="Doc-text2"/>
        <w:tabs>
          <w:tab w:val="left" w:pos="340"/>
        </w:tabs>
        <w:ind w:left="0" w:firstLine="0"/>
        <w:jc w:val="both"/>
        <w:rPr>
          <w:rFonts w:cs="Arial"/>
        </w:rPr>
      </w:pPr>
      <w:r w:rsidRPr="00227A98">
        <w:rPr>
          <w:rFonts w:cs="Arial"/>
        </w:rPr>
        <w:t>R2 has made the following agreements related to objective #4</w:t>
      </w:r>
    </w:p>
    <w:p w14:paraId="6A625C4C" w14:textId="3540A718" w:rsidR="00C10545" w:rsidRPr="00227A98" w:rsidRDefault="00C10545" w:rsidP="008135C8">
      <w:pPr>
        <w:pStyle w:val="Doc-text2"/>
        <w:tabs>
          <w:tab w:val="left" w:pos="340"/>
        </w:tabs>
        <w:ind w:left="0" w:firstLine="0"/>
        <w:jc w:val="both"/>
        <w:rPr>
          <w:rFonts w:cs="Arial"/>
        </w:rPr>
      </w:pPr>
      <w:r w:rsidRPr="00227A98">
        <w:rPr>
          <w:rFonts w:cs="Arial"/>
        </w:rPr>
        <w:t>In RAN2#11</w:t>
      </w:r>
      <w:r w:rsidR="001F6508" w:rsidRPr="00227A98">
        <w:rPr>
          <w:rFonts w:cs="Arial"/>
        </w:rPr>
        <w:t>9</w:t>
      </w:r>
      <w:r w:rsidRPr="00227A98">
        <w:rPr>
          <w:rFonts w:cs="Arial"/>
        </w:rPr>
        <w:t xml:space="preserve"> </w:t>
      </w:r>
    </w:p>
    <w:p w14:paraId="43B2A3FD" w14:textId="77777777" w:rsidR="00755075" w:rsidRPr="00227A98" w:rsidRDefault="00755075" w:rsidP="00755075">
      <w:pPr>
        <w:pStyle w:val="Agreement"/>
        <w:numPr>
          <w:ilvl w:val="0"/>
          <w:numId w:val="5"/>
        </w:numPr>
        <w:tabs>
          <w:tab w:val="clear" w:pos="2070"/>
          <w:tab w:val="num" w:pos="1619"/>
        </w:tabs>
        <w:ind w:left="1619"/>
      </w:pPr>
      <w:r w:rsidRPr="00227A98">
        <w:t>Observation: Current RAN2 Stage-3 specifications can support CHO including target MCG and target SCG in Rel-17.</w:t>
      </w:r>
    </w:p>
    <w:p w14:paraId="429C3B9C" w14:textId="77777777" w:rsidR="00C10545" w:rsidRPr="00227A98" w:rsidRDefault="00C10545" w:rsidP="00C10545">
      <w:pPr>
        <w:pStyle w:val="Agreement"/>
        <w:numPr>
          <w:ilvl w:val="0"/>
          <w:numId w:val="5"/>
        </w:numPr>
        <w:tabs>
          <w:tab w:val="clear" w:pos="2070"/>
          <w:tab w:val="num" w:pos="1619"/>
        </w:tabs>
        <w:ind w:left="1619"/>
      </w:pPr>
      <w:r w:rsidRPr="00227A98">
        <w:t>CHO configuration referring to or including CPC/CPA configuration (intended to be applicable together) can be supported.</w:t>
      </w:r>
    </w:p>
    <w:p w14:paraId="7EA7B9FE" w14:textId="77777777" w:rsidR="00C10545" w:rsidRPr="00227A98" w:rsidRDefault="00C10545" w:rsidP="00C10545">
      <w:pPr>
        <w:pStyle w:val="Agreement"/>
        <w:numPr>
          <w:ilvl w:val="0"/>
          <w:numId w:val="5"/>
        </w:numPr>
        <w:tabs>
          <w:tab w:val="clear" w:pos="2070"/>
          <w:tab w:val="num" w:pos="1619"/>
        </w:tabs>
        <w:ind w:left="1619"/>
      </w:pPr>
      <w:r w:rsidRPr="00227A98">
        <w:t>FFS: When triggering CHO, UE perform CPC/CPA configuration to start CPC/CPA evaluation, FFS if CHO evaluation and CPC/CPA evaluation is concurrent or sequential.</w:t>
      </w:r>
    </w:p>
    <w:p w14:paraId="2D930CAD" w14:textId="77777777" w:rsidR="0005684A" w:rsidRPr="00227A98" w:rsidRDefault="0005684A" w:rsidP="0005684A">
      <w:pPr>
        <w:pStyle w:val="Doc-text2"/>
        <w:rPr>
          <w:rFonts w:cs="Arial"/>
          <w:i/>
          <w:iCs/>
        </w:rPr>
      </w:pPr>
      <w:r w:rsidRPr="00227A98">
        <w:rPr>
          <w:rFonts w:cs="Arial"/>
          <w:i/>
          <w:iCs/>
        </w:rPr>
        <w:t xml:space="preserve">Chair: NOTE that the above agreements are NOT intended to describe the Stage3 signalling details. </w:t>
      </w:r>
    </w:p>
    <w:p w14:paraId="5A61B5EC" w14:textId="0820AA7F" w:rsidR="00C10545" w:rsidRPr="00227A98" w:rsidRDefault="00C10545" w:rsidP="008135C8">
      <w:pPr>
        <w:pStyle w:val="Doc-text2"/>
        <w:tabs>
          <w:tab w:val="left" w:pos="340"/>
        </w:tabs>
        <w:ind w:left="0" w:firstLine="0"/>
        <w:jc w:val="both"/>
        <w:rPr>
          <w:rFonts w:cs="Arial"/>
        </w:rPr>
      </w:pPr>
    </w:p>
    <w:p w14:paraId="68397B10" w14:textId="7720DAF6" w:rsidR="002141FB" w:rsidRPr="00227A98" w:rsidRDefault="001F6508" w:rsidP="008135C8">
      <w:pPr>
        <w:pStyle w:val="Doc-text2"/>
        <w:tabs>
          <w:tab w:val="left" w:pos="340"/>
        </w:tabs>
        <w:ind w:left="0" w:firstLine="0"/>
        <w:jc w:val="both"/>
        <w:rPr>
          <w:rFonts w:cs="Arial"/>
        </w:rPr>
      </w:pPr>
      <w:r w:rsidRPr="00227A98">
        <w:rPr>
          <w:rFonts w:cs="Arial"/>
        </w:rPr>
        <w:t>I</w:t>
      </w:r>
      <w:r w:rsidR="002141FB" w:rsidRPr="00227A98">
        <w:rPr>
          <w:rFonts w:cs="Arial"/>
        </w:rPr>
        <w:t>n RAN2#120</w:t>
      </w:r>
    </w:p>
    <w:p w14:paraId="3DEEA03C" w14:textId="77777777" w:rsidR="001F6508" w:rsidRPr="00227A98" w:rsidRDefault="001F6508" w:rsidP="001F6508">
      <w:pPr>
        <w:pStyle w:val="Agreement"/>
        <w:numPr>
          <w:ilvl w:val="0"/>
          <w:numId w:val="11"/>
        </w:numPr>
        <w:tabs>
          <w:tab w:val="clear" w:pos="2070"/>
          <w:tab w:val="num" w:pos="1619"/>
          <w:tab w:val="num" w:pos="9990"/>
        </w:tabs>
        <w:autoSpaceDN w:val="0"/>
        <w:ind w:left="1619"/>
        <w:rPr>
          <w:lang w:val="en-GB" w:eastAsia="ja-JP"/>
        </w:rPr>
      </w:pPr>
      <w:r w:rsidRPr="00227A98">
        <w:t>Execution order: the UE doesn’t execute CPC/CPA unless CHO condition is fulfilled (regardless parallel or sequential evaluation)</w:t>
      </w:r>
    </w:p>
    <w:p w14:paraId="325D4E4D" w14:textId="77777777" w:rsidR="002141FB" w:rsidRPr="00227A98" w:rsidRDefault="002141FB" w:rsidP="008135C8">
      <w:pPr>
        <w:pStyle w:val="Doc-text2"/>
        <w:tabs>
          <w:tab w:val="left" w:pos="340"/>
        </w:tabs>
        <w:ind w:left="0" w:firstLine="0"/>
        <w:jc w:val="both"/>
        <w:rPr>
          <w:rFonts w:cs="Arial"/>
        </w:rPr>
      </w:pPr>
    </w:p>
    <w:p w14:paraId="407E05DC" w14:textId="4CE4E382" w:rsidR="002141FB" w:rsidRPr="00227A98" w:rsidRDefault="002374D4" w:rsidP="008135C8">
      <w:pPr>
        <w:pStyle w:val="Doc-text2"/>
        <w:tabs>
          <w:tab w:val="left" w:pos="340"/>
        </w:tabs>
        <w:ind w:left="0" w:firstLine="0"/>
        <w:jc w:val="both"/>
        <w:rPr>
          <w:rFonts w:cs="Arial"/>
        </w:rPr>
      </w:pPr>
      <w:r w:rsidRPr="00227A98">
        <w:rPr>
          <w:rFonts w:cs="Arial"/>
        </w:rPr>
        <w:t>In RAN2#121</w:t>
      </w:r>
    </w:p>
    <w:p w14:paraId="7CDE8125" w14:textId="77777777" w:rsidR="000C543C" w:rsidRPr="00227A98" w:rsidRDefault="000C543C" w:rsidP="000C543C">
      <w:pPr>
        <w:pStyle w:val="Agreement"/>
        <w:numPr>
          <w:ilvl w:val="0"/>
          <w:numId w:val="5"/>
        </w:numPr>
        <w:tabs>
          <w:tab w:val="clear" w:pos="2070"/>
          <w:tab w:val="num" w:pos="1619"/>
        </w:tabs>
        <w:ind w:left="1619"/>
      </w:pPr>
      <w:r w:rsidRPr="00227A98">
        <w:t xml:space="preserve">RAN2 agrees to support the </w:t>
      </w:r>
      <w:bookmarkStart w:id="2" w:name="_Hlk130472535"/>
      <w:r w:rsidRPr="00227A98">
        <w:t xml:space="preserve">simultaneous evaluation of CHO and CPC </w:t>
      </w:r>
      <w:bookmarkEnd w:id="2"/>
      <w:r w:rsidRPr="00227A98">
        <w:t>in Rel-18</w:t>
      </w:r>
    </w:p>
    <w:p w14:paraId="12A2F2E3" w14:textId="77777777" w:rsidR="000C543C" w:rsidRPr="00227A98" w:rsidRDefault="000C543C" w:rsidP="000C543C">
      <w:pPr>
        <w:pStyle w:val="Agreement"/>
        <w:numPr>
          <w:ilvl w:val="0"/>
          <w:numId w:val="5"/>
        </w:numPr>
        <w:tabs>
          <w:tab w:val="clear" w:pos="2070"/>
          <w:tab w:val="num" w:pos="1619"/>
        </w:tabs>
        <w:ind w:left="1619"/>
      </w:pPr>
      <w:r w:rsidRPr="00227A98">
        <w:t xml:space="preserve">The UE </w:t>
      </w:r>
      <w:bookmarkStart w:id="3" w:name="_Hlk131496858"/>
      <w:r w:rsidRPr="00227A98">
        <w:t xml:space="preserve">should not need to unpack any of the nested </w:t>
      </w:r>
      <w:r w:rsidRPr="00227A98">
        <w:rPr>
          <w:i/>
          <w:iCs/>
        </w:rPr>
        <w:t>conditionalconfiguration</w:t>
      </w:r>
      <w:r w:rsidRPr="00227A98">
        <w:t xml:space="preserve"> containers in order to measure</w:t>
      </w:r>
      <w:bookmarkEnd w:id="3"/>
      <w:r w:rsidRPr="00227A98">
        <w:t>, acc to agreement above</w:t>
      </w:r>
    </w:p>
    <w:p w14:paraId="3E80914D" w14:textId="454BCF66" w:rsidR="002374D4" w:rsidRPr="00227A98" w:rsidRDefault="002374D4" w:rsidP="008135C8">
      <w:pPr>
        <w:pStyle w:val="Doc-text2"/>
        <w:tabs>
          <w:tab w:val="left" w:pos="340"/>
        </w:tabs>
        <w:ind w:left="0" w:firstLine="0"/>
        <w:jc w:val="both"/>
        <w:rPr>
          <w:rFonts w:cs="Arial"/>
        </w:rPr>
      </w:pPr>
    </w:p>
    <w:p w14:paraId="2AD1C853" w14:textId="25239063" w:rsidR="00322489" w:rsidRPr="00227A98" w:rsidRDefault="00322489" w:rsidP="00322489">
      <w:pPr>
        <w:pStyle w:val="Doc-text2"/>
        <w:tabs>
          <w:tab w:val="left" w:pos="340"/>
        </w:tabs>
        <w:ind w:left="0" w:firstLine="0"/>
        <w:jc w:val="both"/>
        <w:rPr>
          <w:rFonts w:cs="Arial"/>
        </w:rPr>
      </w:pPr>
      <w:r w:rsidRPr="00227A98">
        <w:rPr>
          <w:rFonts w:cs="Arial"/>
        </w:rPr>
        <w:t>In RAN2#121bis</w:t>
      </w:r>
    </w:p>
    <w:p w14:paraId="3B78DCC8" w14:textId="77777777" w:rsidR="006B1BBE" w:rsidRPr="00227A98" w:rsidRDefault="006B1BBE" w:rsidP="006B1BBE">
      <w:pPr>
        <w:pStyle w:val="Agreement"/>
        <w:tabs>
          <w:tab w:val="clear" w:pos="1619"/>
        </w:tabs>
      </w:pPr>
      <w:r w:rsidRPr="00227A98">
        <w:t>For the CHO+CPC case:</w:t>
      </w:r>
    </w:p>
    <w:p w14:paraId="26BACA90" w14:textId="77777777" w:rsidR="006B1BBE" w:rsidRPr="00227A98" w:rsidRDefault="006B1BBE" w:rsidP="006B1BBE">
      <w:pPr>
        <w:pStyle w:val="Agreement"/>
        <w:numPr>
          <w:ilvl w:val="0"/>
          <w:numId w:val="5"/>
        </w:numPr>
        <w:tabs>
          <w:tab w:val="clear" w:pos="2070"/>
          <w:tab w:val="num" w:pos="1619"/>
        </w:tabs>
        <w:ind w:left="1619"/>
      </w:pPr>
      <w:r w:rsidRPr="00227A98">
        <w:t>When both CHO and CPC conditions are met, both CHO and CPC cell change is executed.</w:t>
      </w:r>
    </w:p>
    <w:p w14:paraId="66F9AAFC" w14:textId="77777777" w:rsidR="006B1BBE" w:rsidRPr="00227A98" w:rsidRDefault="006B1BBE" w:rsidP="006B1BBE">
      <w:pPr>
        <w:pStyle w:val="Agreement"/>
        <w:numPr>
          <w:ilvl w:val="0"/>
          <w:numId w:val="5"/>
        </w:numPr>
        <w:tabs>
          <w:tab w:val="clear" w:pos="2070"/>
          <w:tab w:val="num" w:pos="1619"/>
        </w:tabs>
        <w:ind w:left="1619"/>
      </w:pPr>
      <w:r w:rsidRPr="00227A98">
        <w:t xml:space="preserve">Baseline: The UE waits until both CHO and CPC conditions are met (always). (furthermore, it is assumed that if needed the network can provide a complementary CHO-only configuration, to avoid failures in deployments where failure would otherwise be likely to happen).  </w:t>
      </w:r>
    </w:p>
    <w:p w14:paraId="132179FD" w14:textId="77777777" w:rsidR="006B1BBE" w:rsidRPr="00227A98" w:rsidRDefault="006B1BBE" w:rsidP="006B1BBE">
      <w:pPr>
        <w:pStyle w:val="Agreement"/>
        <w:numPr>
          <w:ilvl w:val="0"/>
          <w:numId w:val="5"/>
        </w:numPr>
        <w:tabs>
          <w:tab w:val="clear" w:pos="2070"/>
          <w:tab w:val="num" w:pos="1619"/>
        </w:tabs>
        <w:ind w:left="1619"/>
      </w:pPr>
      <w:r w:rsidRPr="00227A98">
        <w:t>Alternative: FFS if When CHO condition is met, but CPC condition is not met, CHO execution is triggered (and somehow source SCG can be released). IF allowed in the new configuration the UE may continue evaluation of CPC/CPA conditions.</w:t>
      </w:r>
    </w:p>
    <w:p w14:paraId="08605646" w14:textId="6F2D4053" w:rsidR="00322489" w:rsidRPr="00227A98" w:rsidRDefault="00322489" w:rsidP="008135C8">
      <w:pPr>
        <w:pStyle w:val="Doc-text2"/>
        <w:tabs>
          <w:tab w:val="left" w:pos="340"/>
        </w:tabs>
        <w:ind w:left="0" w:firstLine="0"/>
        <w:jc w:val="both"/>
        <w:rPr>
          <w:rFonts w:cs="Arial"/>
        </w:rPr>
      </w:pPr>
    </w:p>
    <w:p w14:paraId="3609A90D" w14:textId="4FEDF76A" w:rsidR="00953ACD" w:rsidRPr="00227A98" w:rsidRDefault="00953ACD" w:rsidP="008135C8">
      <w:pPr>
        <w:pStyle w:val="Doc-text2"/>
        <w:tabs>
          <w:tab w:val="left" w:pos="340"/>
        </w:tabs>
        <w:ind w:left="0" w:firstLine="0"/>
        <w:jc w:val="both"/>
        <w:rPr>
          <w:rFonts w:cs="Arial"/>
        </w:rPr>
      </w:pPr>
      <w:r w:rsidRPr="00227A98">
        <w:rPr>
          <w:rFonts w:cs="Arial"/>
        </w:rPr>
        <w:t>In RAN2#122</w:t>
      </w:r>
    </w:p>
    <w:p w14:paraId="4F281883" w14:textId="77777777" w:rsidR="00793083" w:rsidRPr="00227A98" w:rsidRDefault="00793083" w:rsidP="00793083">
      <w:pPr>
        <w:pStyle w:val="Agreement"/>
        <w:numPr>
          <w:ilvl w:val="0"/>
          <w:numId w:val="5"/>
        </w:numPr>
        <w:tabs>
          <w:tab w:val="clear" w:pos="2070"/>
          <w:tab w:val="num" w:pos="1619"/>
        </w:tabs>
        <w:ind w:left="1619"/>
      </w:pPr>
      <w:r w:rsidRPr="00227A98">
        <w:t>P3: The CHO execution conditions (for candidate PCells) and CPA/CPC execution conditions (for candidate PSCells) are provided based on the source MeasConfig.</w:t>
      </w:r>
    </w:p>
    <w:p w14:paraId="50414303" w14:textId="77777777" w:rsidR="00793083" w:rsidRPr="00227A98" w:rsidRDefault="00793083" w:rsidP="00793083">
      <w:pPr>
        <w:pStyle w:val="Agreement"/>
        <w:numPr>
          <w:ilvl w:val="0"/>
          <w:numId w:val="5"/>
        </w:numPr>
        <w:tabs>
          <w:tab w:val="clear" w:pos="2070"/>
          <w:tab w:val="num" w:pos="1619"/>
        </w:tabs>
        <w:ind w:left="1619"/>
      </w:pPr>
      <w:r w:rsidRPr="00227A98">
        <w:t>P4: For CHO execution conditions, the source MN determines the execution conditions on candidate PCells, based on the source MCG MeasConfig.</w:t>
      </w:r>
    </w:p>
    <w:p w14:paraId="72B4B9BB" w14:textId="77777777" w:rsidR="00793083" w:rsidRPr="00227A98" w:rsidRDefault="00793083" w:rsidP="00793083">
      <w:pPr>
        <w:pStyle w:val="Agreement"/>
        <w:numPr>
          <w:ilvl w:val="0"/>
          <w:numId w:val="5"/>
        </w:numPr>
        <w:tabs>
          <w:tab w:val="clear" w:pos="2070"/>
          <w:tab w:val="num" w:pos="1619"/>
        </w:tabs>
        <w:ind w:left="1619"/>
      </w:pPr>
      <w:r w:rsidRPr="00227A98">
        <w:t>P5: For CPA/CPC execution conditions, the candidate MN determines the parameters of the execution conditions for candidate PSCells (e.g. event A4 threshold).</w:t>
      </w:r>
    </w:p>
    <w:p w14:paraId="1A462D80" w14:textId="77777777" w:rsidR="00793083" w:rsidRPr="00227A98" w:rsidRDefault="00793083" w:rsidP="00793083">
      <w:pPr>
        <w:pStyle w:val="Agreement"/>
        <w:numPr>
          <w:ilvl w:val="0"/>
          <w:numId w:val="5"/>
        </w:numPr>
        <w:tabs>
          <w:tab w:val="clear" w:pos="2070"/>
          <w:tab w:val="num" w:pos="1619"/>
        </w:tabs>
        <w:ind w:left="1619"/>
      </w:pPr>
      <w:r w:rsidRPr="00227A98">
        <w:t>P6: The candidate MN informs the source MN about the prepared candidate PSCells and parameters of the associated execution conditions (e.g. event A4 threshold). According to the received information from the candidate MN, the source MN generates the corresponding execution conditions based on the source MCG MeasConfig to the UE.</w:t>
      </w:r>
    </w:p>
    <w:p w14:paraId="114C5701" w14:textId="77777777" w:rsidR="00793083" w:rsidRPr="006E45FD" w:rsidRDefault="00793083" w:rsidP="00793083">
      <w:pPr>
        <w:pStyle w:val="Agreement"/>
        <w:numPr>
          <w:ilvl w:val="0"/>
          <w:numId w:val="5"/>
        </w:numPr>
        <w:tabs>
          <w:tab w:val="clear" w:pos="2070"/>
          <w:tab w:val="num" w:pos="1619"/>
        </w:tabs>
        <w:ind w:left="1619"/>
      </w:pPr>
      <w:r w:rsidRPr="006E45FD">
        <w:t>FFS how, if to support event A3/A5.</w:t>
      </w:r>
    </w:p>
    <w:p w14:paraId="38B26A20" w14:textId="77777777" w:rsidR="00793083" w:rsidRPr="00227A98" w:rsidRDefault="00793083" w:rsidP="00793083">
      <w:pPr>
        <w:pStyle w:val="Agreement"/>
        <w:numPr>
          <w:ilvl w:val="0"/>
          <w:numId w:val="5"/>
        </w:numPr>
        <w:tabs>
          <w:tab w:val="clear" w:pos="2070"/>
          <w:tab w:val="num" w:pos="1619"/>
        </w:tabs>
        <w:ind w:left="1619"/>
      </w:pPr>
      <w:r w:rsidRPr="00227A98">
        <w:lastRenderedPageBreak/>
        <w:t>P8: For CHO with candidate SCGs for CPA/CPC, the RRCReconfigurtaion message in one CHO container includes one MCG configuration and one SCG configuration (i.e. similar to Rel-17 CHO with SCG configuration).</w:t>
      </w:r>
    </w:p>
    <w:p w14:paraId="2F9E2046" w14:textId="77777777" w:rsidR="00793083" w:rsidRPr="00227A98" w:rsidRDefault="00793083" w:rsidP="00793083">
      <w:pPr>
        <w:pStyle w:val="Agreement"/>
        <w:numPr>
          <w:ilvl w:val="0"/>
          <w:numId w:val="5"/>
        </w:numPr>
        <w:tabs>
          <w:tab w:val="clear" w:pos="2070"/>
          <w:tab w:val="num" w:pos="1619"/>
        </w:tabs>
        <w:ind w:left="1619"/>
      </w:pPr>
      <w:r w:rsidRPr="00227A98">
        <w:t>P9: The execution conditions associated with one CHO container includes both CHO execution condition(s) and CPA/CPC execution condition(s), i.e. triggering conditions on both candidate PCell and candidate PSCell.</w:t>
      </w:r>
    </w:p>
    <w:p w14:paraId="6048DE51" w14:textId="77777777" w:rsidR="00793083" w:rsidRPr="00227A98" w:rsidRDefault="00793083" w:rsidP="00793083">
      <w:pPr>
        <w:pStyle w:val="Agreement"/>
        <w:numPr>
          <w:ilvl w:val="0"/>
          <w:numId w:val="5"/>
        </w:numPr>
        <w:tabs>
          <w:tab w:val="clear" w:pos="2070"/>
          <w:tab w:val="num" w:pos="1619"/>
        </w:tabs>
        <w:ind w:left="1619"/>
      </w:pPr>
      <w:r w:rsidRPr="00227A98">
        <w:t>P10: If there are multiple candidate PSCells associated with one candidate PCell, the NW can provide multiple CHO configurations for the same candidate PCell, i.e. each one contains one MCG configuration (for the same candidate PCell) and one SCG configuration (for different candidate PSCell).</w:t>
      </w:r>
    </w:p>
    <w:p w14:paraId="6685AECD" w14:textId="77777777" w:rsidR="00793083" w:rsidRPr="00227A98" w:rsidRDefault="00793083" w:rsidP="00793083">
      <w:pPr>
        <w:pStyle w:val="Agreement"/>
        <w:numPr>
          <w:ilvl w:val="0"/>
          <w:numId w:val="5"/>
        </w:numPr>
        <w:tabs>
          <w:tab w:val="clear" w:pos="2070"/>
          <w:tab w:val="num" w:pos="1619"/>
        </w:tabs>
        <w:ind w:left="1619"/>
      </w:pPr>
      <w:r w:rsidRPr="00227A98">
        <w:t xml:space="preserve">P12: When the CPA/CPC execution condition is met but no CHO execution condition is met, the UE continues to evaluate both CHO and CPA/CPC execution conditions. </w:t>
      </w:r>
    </w:p>
    <w:p w14:paraId="318FE576" w14:textId="77777777" w:rsidR="00793083" w:rsidRPr="00227A98" w:rsidRDefault="00793083" w:rsidP="00793083">
      <w:pPr>
        <w:pStyle w:val="Agreement"/>
        <w:numPr>
          <w:ilvl w:val="0"/>
          <w:numId w:val="5"/>
        </w:numPr>
        <w:tabs>
          <w:tab w:val="clear" w:pos="2070"/>
          <w:tab w:val="num" w:pos="1619"/>
        </w:tabs>
        <w:ind w:left="1619"/>
      </w:pPr>
      <w:r w:rsidRPr="00227A98">
        <w:t xml:space="preserve">For CHO+CPC we only consider execution when BOTH conditions are met. </w:t>
      </w:r>
    </w:p>
    <w:p w14:paraId="7862A46C" w14:textId="77777777" w:rsidR="00793083" w:rsidRPr="00227A98" w:rsidRDefault="00793083" w:rsidP="00793083">
      <w:pPr>
        <w:pStyle w:val="Agreement"/>
        <w:tabs>
          <w:tab w:val="clear" w:pos="1619"/>
        </w:tabs>
        <w:ind w:firstLine="0"/>
      </w:pPr>
      <w:r w:rsidRPr="00227A98">
        <w:t xml:space="preserve">(When the CHO execution condition is met but no CPC execution condition is met, if there is an available CHO-only or Rel-17 CHO with SCG configuration for which the CHO condition is met, the UE performs the CHO-only or Rel-17 CHO with SCG execution, and THUS the network can handle such situation by providing proper configurations). </w:t>
      </w:r>
    </w:p>
    <w:p w14:paraId="7739814F" w14:textId="45E55910" w:rsidR="00953ACD" w:rsidRDefault="00953ACD" w:rsidP="008135C8">
      <w:pPr>
        <w:pStyle w:val="Doc-text2"/>
        <w:tabs>
          <w:tab w:val="left" w:pos="340"/>
        </w:tabs>
        <w:ind w:left="0" w:firstLine="0"/>
        <w:jc w:val="both"/>
        <w:rPr>
          <w:rFonts w:cs="Arial"/>
        </w:rPr>
      </w:pPr>
    </w:p>
    <w:p w14:paraId="0A969BB3" w14:textId="5C5FE427" w:rsidR="005C3E90" w:rsidRDefault="005C3E90" w:rsidP="008135C8">
      <w:pPr>
        <w:pStyle w:val="Doc-text2"/>
        <w:tabs>
          <w:tab w:val="left" w:pos="340"/>
        </w:tabs>
        <w:ind w:left="0" w:firstLine="0"/>
        <w:jc w:val="both"/>
        <w:rPr>
          <w:rFonts w:cs="Arial"/>
        </w:rPr>
      </w:pPr>
      <w:r>
        <w:rPr>
          <w:rFonts w:cs="Arial"/>
        </w:rPr>
        <w:t>In RAN2#123</w:t>
      </w:r>
    </w:p>
    <w:p w14:paraId="1AC3E278" w14:textId="77777777" w:rsidR="005C3E90" w:rsidRDefault="005C3E90" w:rsidP="005C3E90">
      <w:pPr>
        <w:pStyle w:val="Agreement"/>
        <w:numPr>
          <w:ilvl w:val="0"/>
          <w:numId w:val="5"/>
        </w:numPr>
        <w:tabs>
          <w:tab w:val="clear" w:pos="2070"/>
          <w:tab w:val="num" w:pos="1619"/>
        </w:tabs>
        <w:ind w:left="1619"/>
      </w:pPr>
      <w:r>
        <w:t>UE does not remove the configuration for CHO including target MCG and candidate SCG configuration automatically when SCG is to be released.</w:t>
      </w:r>
    </w:p>
    <w:p w14:paraId="67D3CAA4" w14:textId="77777777" w:rsidR="005C3E90" w:rsidRDefault="005C3E90" w:rsidP="005C3E90">
      <w:pPr>
        <w:pStyle w:val="Agreement"/>
        <w:numPr>
          <w:ilvl w:val="0"/>
          <w:numId w:val="5"/>
        </w:numPr>
        <w:tabs>
          <w:tab w:val="clear" w:pos="2070"/>
          <w:tab w:val="num" w:pos="1619"/>
        </w:tabs>
        <w:ind w:left="1619"/>
      </w:pPr>
      <w:r>
        <w:t xml:space="preserve">R2 assumes Source MN initiates the preparation of the R18 CHO with candidate SCG(s), e.g., S-MN tells the T-MN </w:t>
      </w:r>
      <w:r w:rsidRPr="00972978">
        <w:t>whether it is allowed to configure</w:t>
      </w:r>
      <w:r>
        <w:t xml:space="preserve"> candidate SCG(s). FFS the signalling details.</w:t>
      </w:r>
    </w:p>
    <w:p w14:paraId="4311E67F" w14:textId="77777777" w:rsidR="005C3E90" w:rsidRDefault="005C3E90" w:rsidP="005C3E90">
      <w:pPr>
        <w:pStyle w:val="Agreement"/>
        <w:numPr>
          <w:ilvl w:val="0"/>
          <w:numId w:val="5"/>
        </w:numPr>
        <w:tabs>
          <w:tab w:val="clear" w:pos="2070"/>
          <w:tab w:val="num" w:pos="1619"/>
        </w:tabs>
        <w:ind w:left="1619"/>
      </w:pPr>
      <w:r>
        <w:t xml:space="preserve">candidate MN recommends the candidate PSCells to candidate SN (for CHO with MN-initiated CPC). </w:t>
      </w:r>
    </w:p>
    <w:p w14:paraId="65C096DD" w14:textId="7D3A7090" w:rsidR="005C3E90" w:rsidRDefault="005C3E90" w:rsidP="008135C8">
      <w:pPr>
        <w:pStyle w:val="Doc-text2"/>
        <w:tabs>
          <w:tab w:val="left" w:pos="340"/>
        </w:tabs>
        <w:ind w:left="0" w:firstLine="0"/>
        <w:jc w:val="both"/>
        <w:rPr>
          <w:rFonts w:cs="Arial"/>
        </w:rPr>
      </w:pPr>
    </w:p>
    <w:p w14:paraId="21795F6C" w14:textId="77777777" w:rsidR="005C3E90" w:rsidRPr="006E45FD" w:rsidRDefault="005C3E90" w:rsidP="005C3E90">
      <w:pPr>
        <w:pStyle w:val="Agreement"/>
        <w:numPr>
          <w:ilvl w:val="0"/>
          <w:numId w:val="5"/>
        </w:numPr>
        <w:tabs>
          <w:tab w:val="clear" w:pos="2070"/>
          <w:tab w:val="num" w:pos="1619"/>
        </w:tabs>
        <w:ind w:left="1619"/>
        <w:rPr>
          <w:highlight w:val="yellow"/>
        </w:rPr>
      </w:pPr>
      <w:r w:rsidRPr="006E45FD">
        <w:rPr>
          <w:highlight w:val="yellow"/>
        </w:rPr>
        <w:t>CHO recovery details to handle the additions brought by this feature is FFS</w:t>
      </w:r>
    </w:p>
    <w:p w14:paraId="484E761F" w14:textId="77777777" w:rsidR="005C3E90" w:rsidRDefault="005C3E90" w:rsidP="005C3E90">
      <w:pPr>
        <w:pStyle w:val="Agreement"/>
        <w:numPr>
          <w:ilvl w:val="0"/>
          <w:numId w:val="5"/>
        </w:numPr>
        <w:tabs>
          <w:tab w:val="clear" w:pos="2070"/>
          <w:tab w:val="num" w:pos="1619"/>
        </w:tabs>
        <w:ind w:left="1619"/>
      </w:pPr>
      <w:r>
        <w:t xml:space="preserve">R2 assumes </w:t>
      </w:r>
      <w:bookmarkStart w:id="4" w:name="OLE_LINK92"/>
      <w:r>
        <w:t xml:space="preserve">for this R18 feature </w:t>
      </w:r>
      <w:bookmarkEnd w:id="4"/>
      <w:r>
        <w:t>that the UE does not need to continue conditional reconfiguration evaluation for CHO with Candidate SCG(s) upon initiating SCG failure information procedure</w:t>
      </w:r>
    </w:p>
    <w:p w14:paraId="05164C78" w14:textId="77777777" w:rsidR="005C3E90" w:rsidRDefault="005C3E90" w:rsidP="005C3E90">
      <w:pPr>
        <w:pStyle w:val="Agreement"/>
        <w:numPr>
          <w:ilvl w:val="0"/>
          <w:numId w:val="5"/>
        </w:numPr>
        <w:tabs>
          <w:tab w:val="clear" w:pos="2070"/>
          <w:tab w:val="num" w:pos="1619"/>
        </w:tabs>
        <w:ind w:left="1619"/>
      </w:pPr>
      <w:r>
        <w:t>Recommendation of the candidate PSCells can be based on measurement results.</w:t>
      </w:r>
    </w:p>
    <w:p w14:paraId="43805CD4" w14:textId="77777777" w:rsidR="005C3E90" w:rsidRPr="00972978" w:rsidRDefault="005C3E90" w:rsidP="005C3E90">
      <w:pPr>
        <w:pStyle w:val="Agreement"/>
        <w:numPr>
          <w:ilvl w:val="0"/>
          <w:numId w:val="5"/>
        </w:numPr>
        <w:tabs>
          <w:tab w:val="clear" w:pos="2070"/>
          <w:tab w:val="num" w:pos="1619"/>
        </w:tabs>
        <w:ind w:left="1619"/>
      </w:pPr>
      <w:r>
        <w:t>R2 assumes for this R18 feature that the evaluation of the execution conditions for CHO with Candidate SCG(s) do not need to continue once PSCell change is triggered.</w:t>
      </w:r>
    </w:p>
    <w:p w14:paraId="45FD4CD5" w14:textId="306A906D" w:rsidR="005C3E90" w:rsidRDefault="005C3E90" w:rsidP="008135C8">
      <w:pPr>
        <w:pStyle w:val="Doc-text2"/>
        <w:tabs>
          <w:tab w:val="left" w:pos="340"/>
        </w:tabs>
        <w:ind w:left="0" w:firstLine="0"/>
        <w:jc w:val="both"/>
        <w:rPr>
          <w:rFonts w:cs="Arial"/>
        </w:rPr>
      </w:pPr>
    </w:p>
    <w:p w14:paraId="507A7DE3" w14:textId="77777777" w:rsidR="005C3E90" w:rsidRDefault="005C3E90" w:rsidP="005C3E90">
      <w:pPr>
        <w:pStyle w:val="Agreement"/>
        <w:numPr>
          <w:ilvl w:val="0"/>
          <w:numId w:val="5"/>
        </w:numPr>
        <w:tabs>
          <w:tab w:val="clear" w:pos="2070"/>
          <w:tab w:val="num" w:pos="1619"/>
        </w:tabs>
        <w:ind w:left="1619"/>
      </w:pPr>
      <w:r w:rsidRPr="00972978">
        <w:t>maxNrofCondCells = max number</w:t>
      </w:r>
      <w:r>
        <w:t xml:space="preserve"> of conditional configurations that the UE can store (is assumed to be a memory limitation), value FFS</w:t>
      </w:r>
    </w:p>
    <w:p w14:paraId="0333746D" w14:textId="56EB7717" w:rsidR="005C3E90" w:rsidRDefault="005C3E90" w:rsidP="008135C8">
      <w:pPr>
        <w:pStyle w:val="Doc-text2"/>
        <w:tabs>
          <w:tab w:val="left" w:pos="340"/>
        </w:tabs>
        <w:ind w:left="0" w:firstLine="0"/>
        <w:jc w:val="both"/>
        <w:rPr>
          <w:rFonts w:cs="Arial"/>
        </w:rPr>
      </w:pPr>
    </w:p>
    <w:p w14:paraId="3DA990CE" w14:textId="77777777" w:rsidR="005C3E90" w:rsidRPr="000B6607" w:rsidRDefault="005C3E90" w:rsidP="005C3E90">
      <w:pPr>
        <w:pStyle w:val="Agreement"/>
        <w:numPr>
          <w:ilvl w:val="0"/>
          <w:numId w:val="5"/>
        </w:numPr>
        <w:tabs>
          <w:tab w:val="clear" w:pos="2070"/>
          <w:tab w:val="num" w:pos="1619"/>
        </w:tabs>
        <w:ind w:left="1619"/>
      </w:pPr>
      <w:r>
        <w:t>selectedCondRRCReconfig-r17 is not reused to indicate the selected target SCG to the target MN, i.e., UE indicates physCellId and ARFCN-ValueNR of the selected PSCell to target MN.</w:t>
      </w:r>
    </w:p>
    <w:p w14:paraId="2D250B99" w14:textId="77777777" w:rsidR="005C3E90" w:rsidRDefault="005C3E90" w:rsidP="005C3E90">
      <w:pPr>
        <w:pStyle w:val="Agreement"/>
        <w:numPr>
          <w:ilvl w:val="0"/>
          <w:numId w:val="5"/>
        </w:numPr>
        <w:tabs>
          <w:tab w:val="clear" w:pos="2070"/>
          <w:tab w:val="num" w:pos="1619"/>
        </w:tabs>
        <w:ind w:left="1619"/>
      </w:pPr>
      <w:r>
        <w:t>condEventA3 or condEventA5 is not used for the execution conditions for candidate PSCells (can be revisited later if strong justification can be provided)</w:t>
      </w:r>
    </w:p>
    <w:p w14:paraId="013AC17B" w14:textId="77777777" w:rsidR="005C3E90" w:rsidRDefault="005C3E90" w:rsidP="005C3E90">
      <w:pPr>
        <w:pStyle w:val="Agreement"/>
        <w:numPr>
          <w:ilvl w:val="0"/>
          <w:numId w:val="5"/>
        </w:numPr>
        <w:tabs>
          <w:tab w:val="clear" w:pos="2070"/>
          <w:tab w:val="num" w:pos="1619"/>
        </w:tabs>
        <w:ind w:left="1619"/>
      </w:pPr>
      <w:r>
        <w:t>condEvent A4 to be used for current PSCell (i.e., in case it is configured as candidate PSCell for evaluation) for CHO with candidate SCGs case.</w:t>
      </w:r>
    </w:p>
    <w:p w14:paraId="22449F8C" w14:textId="77777777" w:rsidR="005C3E90" w:rsidRDefault="005C3E90" w:rsidP="008135C8">
      <w:pPr>
        <w:pStyle w:val="Doc-text2"/>
        <w:tabs>
          <w:tab w:val="left" w:pos="340"/>
        </w:tabs>
        <w:ind w:left="0" w:firstLine="0"/>
        <w:jc w:val="both"/>
        <w:rPr>
          <w:rFonts w:cs="Arial"/>
        </w:rPr>
      </w:pPr>
    </w:p>
    <w:p w14:paraId="6F60187C" w14:textId="4186A9FC" w:rsidR="0005684A" w:rsidRPr="00227A98" w:rsidRDefault="00F35A13" w:rsidP="008135C8">
      <w:pPr>
        <w:pStyle w:val="Doc-text2"/>
        <w:tabs>
          <w:tab w:val="left" w:pos="340"/>
        </w:tabs>
        <w:ind w:left="0" w:firstLine="0"/>
        <w:jc w:val="both"/>
        <w:rPr>
          <w:rFonts w:cs="Arial"/>
        </w:rPr>
      </w:pPr>
      <w:r w:rsidRPr="00227A98">
        <w:rPr>
          <w:rFonts w:cs="Arial"/>
        </w:rPr>
        <w:t>W</w:t>
      </w:r>
      <w:r w:rsidR="00B34071" w:rsidRPr="00227A98">
        <w:rPr>
          <w:rFonts w:cs="Arial"/>
        </w:rPr>
        <w:t>e would like to</w:t>
      </w:r>
      <w:r w:rsidR="002B3C20" w:rsidRPr="00227A98">
        <w:rPr>
          <w:rFonts w:cs="Arial"/>
        </w:rPr>
        <w:t xml:space="preserve"> discuss some remaining open issues for CHO with candidate SCG</w:t>
      </w:r>
      <w:r w:rsidR="00231868">
        <w:rPr>
          <w:rFonts w:cs="Arial"/>
        </w:rPr>
        <w:t xml:space="preserve"> in this contribution</w:t>
      </w:r>
      <w:r w:rsidR="002B3C20" w:rsidRPr="00227A98">
        <w:rPr>
          <w:rFonts w:cs="Arial"/>
        </w:rPr>
        <w:t>.</w:t>
      </w:r>
    </w:p>
    <w:p w14:paraId="4A5C1F6B" w14:textId="780FCDB5" w:rsidR="001E64CC" w:rsidRPr="00227A98" w:rsidRDefault="00CC3365" w:rsidP="00B94288">
      <w:pPr>
        <w:pStyle w:val="Heading1"/>
        <w:rPr>
          <w:rFonts w:cs="Arial"/>
          <w:lang w:val="en-US" w:eastAsia="ko-KR"/>
        </w:rPr>
      </w:pPr>
      <w:r w:rsidRPr="00227A98">
        <w:rPr>
          <w:rFonts w:cs="Arial"/>
          <w:lang w:val="en-US" w:eastAsia="ko-KR"/>
        </w:rPr>
        <w:t xml:space="preserve">2 </w:t>
      </w:r>
      <w:r w:rsidR="00A161E6" w:rsidRPr="00227A98">
        <w:rPr>
          <w:rFonts w:cs="Arial"/>
          <w:lang w:val="en-US" w:eastAsia="ko-KR"/>
        </w:rPr>
        <w:t>Discussion</w:t>
      </w:r>
    </w:p>
    <w:p w14:paraId="4DD8073A" w14:textId="16E3D701" w:rsidR="006C030C" w:rsidRDefault="00F92FF7" w:rsidP="00EF20EF">
      <w:pPr>
        <w:pStyle w:val="Doc-text2"/>
        <w:tabs>
          <w:tab w:val="left" w:pos="340"/>
        </w:tabs>
        <w:ind w:left="0" w:firstLine="0"/>
        <w:jc w:val="both"/>
        <w:rPr>
          <w:rFonts w:eastAsiaTheme="minorEastAsia" w:cs="Arial"/>
        </w:rPr>
      </w:pPr>
      <w:r>
        <w:rPr>
          <w:rFonts w:eastAsiaTheme="minorEastAsia" w:cs="Arial"/>
        </w:rPr>
        <w:t xml:space="preserve">Almost all </w:t>
      </w:r>
      <w:r w:rsidR="007C0637">
        <w:rPr>
          <w:rFonts w:eastAsiaTheme="minorEastAsia" w:cs="Arial"/>
        </w:rPr>
        <w:t xml:space="preserve">main issues are resolved </w:t>
      </w:r>
      <w:r>
        <w:rPr>
          <w:rFonts w:eastAsiaTheme="minorEastAsia" w:cs="Arial"/>
        </w:rPr>
        <w:t xml:space="preserve">for CHO </w:t>
      </w:r>
      <w:r w:rsidR="00124BF0">
        <w:rPr>
          <w:rFonts w:eastAsiaTheme="minorEastAsia" w:cs="Arial"/>
        </w:rPr>
        <w:t>with candidate SCG</w:t>
      </w:r>
      <w:r w:rsidR="009A4480">
        <w:rPr>
          <w:rFonts w:eastAsiaTheme="minorEastAsia" w:cs="Arial"/>
        </w:rPr>
        <w:t>. From UU interface perspective, the behavior for CHO recovery procedure is still unclear. Although RAN2 intend to support th</w:t>
      </w:r>
      <w:r w:rsidR="00090231">
        <w:rPr>
          <w:rFonts w:eastAsiaTheme="minorEastAsia" w:cs="Arial"/>
        </w:rPr>
        <w:t>is from last meeting discussion</w:t>
      </w:r>
      <w:r w:rsidR="00414F48">
        <w:rPr>
          <w:rFonts w:eastAsiaTheme="minorEastAsia" w:cs="Arial"/>
        </w:rPr>
        <w:t>, i</w:t>
      </w:r>
      <w:r w:rsidR="00090231">
        <w:rPr>
          <w:rFonts w:eastAsiaTheme="minorEastAsia" w:cs="Arial"/>
        </w:rPr>
        <w:t xml:space="preserve">t seems that there is no converge at all on how the UE should select between CHO-only and CHO with candidate SCG. </w:t>
      </w:r>
      <w:r w:rsidR="00414F48">
        <w:rPr>
          <w:rFonts w:eastAsiaTheme="minorEastAsia" w:cs="Arial"/>
        </w:rPr>
        <w:t xml:space="preserve">Note that R17 CHO with target SCG should also be considered if we want to define the priority. </w:t>
      </w:r>
      <w:r w:rsidR="00090231">
        <w:rPr>
          <w:rFonts w:eastAsiaTheme="minorEastAsia" w:cs="Arial"/>
        </w:rPr>
        <w:t xml:space="preserve">We therefore think that RAN2 should reconsider whether to support CHO with candidate SCG in CHO recovery </w:t>
      </w:r>
      <w:r w:rsidR="00414F48">
        <w:rPr>
          <w:rFonts w:eastAsiaTheme="minorEastAsia" w:cs="Arial"/>
        </w:rPr>
        <w:t>procedure</w:t>
      </w:r>
      <w:r w:rsidR="00090231">
        <w:rPr>
          <w:rFonts w:eastAsiaTheme="minorEastAsia" w:cs="Arial"/>
        </w:rPr>
        <w:t>.</w:t>
      </w:r>
    </w:p>
    <w:p w14:paraId="03F78870" w14:textId="4A39F253" w:rsidR="009A4480" w:rsidRPr="00414F48" w:rsidRDefault="009A4480" w:rsidP="009A4480">
      <w:pPr>
        <w:spacing w:after="0"/>
        <w:rPr>
          <w:rFonts w:ascii="Arial" w:hAnsi="Arial" w:cs="Arial"/>
          <w:lang w:val="en-US" w:eastAsia="zh-TW"/>
        </w:rPr>
      </w:pPr>
    </w:p>
    <w:p w14:paraId="572A5F24" w14:textId="77777777" w:rsidR="007A19E2" w:rsidRPr="00B64EAE" w:rsidRDefault="00724720" w:rsidP="00B64EAE">
      <w:pPr>
        <w:spacing w:after="0"/>
        <w:jc w:val="both"/>
        <w:rPr>
          <w:rFonts w:ascii="Arial" w:eastAsia="Times New Roman" w:hAnsi="Arial" w:cs="Arial"/>
        </w:rPr>
      </w:pPr>
      <w:r w:rsidRPr="00B64EAE">
        <w:rPr>
          <w:rFonts w:ascii="Arial" w:eastAsia="Times New Roman" w:hAnsi="Arial" w:cs="Arial"/>
        </w:rPr>
        <w:t>In general (starting from Rel-16 CHO), the UE can execute CHO upon two separate events:</w:t>
      </w:r>
    </w:p>
    <w:p w14:paraId="3AC526ED" w14:textId="77777777" w:rsidR="007A19E2" w:rsidRPr="00B64EAE" w:rsidRDefault="00724720" w:rsidP="00B64EAE">
      <w:pPr>
        <w:pStyle w:val="ListParagraph"/>
        <w:numPr>
          <w:ilvl w:val="0"/>
          <w:numId w:val="18"/>
        </w:numPr>
        <w:jc w:val="both"/>
        <w:rPr>
          <w:rFonts w:ascii="Arial" w:eastAsia="Times New Roman" w:hAnsi="Arial" w:cs="Arial"/>
          <w:sz w:val="20"/>
          <w:szCs w:val="20"/>
        </w:rPr>
      </w:pPr>
      <w:r w:rsidRPr="00B64EAE">
        <w:rPr>
          <w:rFonts w:ascii="Arial" w:eastAsia="Times New Roman" w:hAnsi="Arial" w:cs="Arial"/>
          <w:sz w:val="20"/>
          <w:szCs w:val="20"/>
        </w:rPr>
        <w:t xml:space="preserve">Event 1: Regular CHO execution (i.e., </w:t>
      </w:r>
      <w:r w:rsidRPr="00B64EAE">
        <w:rPr>
          <w:rFonts w:ascii="Arial" w:eastAsia="Times New Roman" w:hAnsi="Arial" w:cs="Arial"/>
          <w:i/>
          <w:iCs/>
          <w:sz w:val="20"/>
          <w:szCs w:val="20"/>
        </w:rPr>
        <w:t>condExecutionCond</w:t>
      </w:r>
      <w:r w:rsidRPr="00B64EAE">
        <w:rPr>
          <w:rFonts w:ascii="Arial" w:eastAsia="Times New Roman" w:hAnsi="Arial" w:cs="Arial"/>
          <w:sz w:val="20"/>
          <w:szCs w:val="20"/>
        </w:rPr>
        <w:t xml:space="preserve"> becomes fulfilled) </w:t>
      </w:r>
    </w:p>
    <w:p w14:paraId="4ED0A3CF" w14:textId="7E526A4E" w:rsidR="00724720" w:rsidRPr="00B64EAE" w:rsidRDefault="00724720" w:rsidP="00B64EAE">
      <w:pPr>
        <w:pStyle w:val="ListParagraph"/>
        <w:numPr>
          <w:ilvl w:val="0"/>
          <w:numId w:val="18"/>
        </w:numPr>
        <w:jc w:val="both"/>
        <w:rPr>
          <w:rFonts w:ascii="Arial" w:eastAsia="Times New Roman" w:hAnsi="Arial" w:cs="Arial"/>
          <w:sz w:val="20"/>
          <w:szCs w:val="20"/>
        </w:rPr>
      </w:pPr>
      <w:r w:rsidRPr="00B64EAE">
        <w:rPr>
          <w:rFonts w:ascii="Arial" w:eastAsia="Times New Roman" w:hAnsi="Arial" w:cs="Arial"/>
          <w:sz w:val="20"/>
          <w:szCs w:val="20"/>
        </w:rPr>
        <w:t xml:space="preserve">Event 2: CHO recovery (i.e., execute CHO instead of legacy re-est signalling in case </w:t>
      </w:r>
      <w:r w:rsidRPr="00B64EAE">
        <w:rPr>
          <w:rFonts w:ascii="Arial" w:eastAsia="Times New Roman" w:hAnsi="Arial" w:cs="Arial"/>
          <w:i/>
          <w:iCs/>
          <w:sz w:val="20"/>
          <w:szCs w:val="20"/>
        </w:rPr>
        <w:t>attemptCondReconfig</w:t>
      </w:r>
      <w:r w:rsidRPr="00B64EAE">
        <w:rPr>
          <w:rFonts w:ascii="Arial" w:eastAsia="Times New Roman" w:hAnsi="Arial" w:cs="Arial"/>
          <w:sz w:val="20"/>
          <w:szCs w:val="20"/>
        </w:rPr>
        <w:t xml:space="preserve"> is configured and suitable cell found for re-est matches with PCell in </w:t>
      </w:r>
      <w:r w:rsidRPr="00B64EAE">
        <w:rPr>
          <w:rFonts w:ascii="Arial" w:eastAsia="Times New Roman" w:hAnsi="Arial" w:cs="Arial"/>
          <w:i/>
          <w:iCs/>
          <w:sz w:val="20"/>
          <w:szCs w:val="20"/>
        </w:rPr>
        <w:t>condRRCReconfig</w:t>
      </w:r>
      <w:r w:rsidRPr="00B64EAE">
        <w:rPr>
          <w:rFonts w:ascii="Arial" w:eastAsia="Times New Roman" w:hAnsi="Arial" w:cs="Arial"/>
          <w:sz w:val="20"/>
          <w:szCs w:val="20"/>
        </w:rPr>
        <w:t xml:space="preserve"> for CHO) </w:t>
      </w:r>
    </w:p>
    <w:p w14:paraId="6B9E8E8A" w14:textId="77777777" w:rsidR="007A19E2" w:rsidRPr="00B64EAE" w:rsidRDefault="007A19E2" w:rsidP="00B64EAE">
      <w:pPr>
        <w:spacing w:after="0"/>
        <w:jc w:val="both"/>
        <w:rPr>
          <w:rFonts w:ascii="Arial" w:eastAsia="Times New Roman" w:hAnsi="Arial" w:cs="Arial"/>
        </w:rPr>
      </w:pPr>
    </w:p>
    <w:p w14:paraId="35291BA9" w14:textId="3B98AFD7" w:rsidR="00724720" w:rsidRPr="00B64EAE" w:rsidRDefault="00724720" w:rsidP="00B64EAE">
      <w:pPr>
        <w:spacing w:after="0"/>
        <w:jc w:val="both"/>
        <w:rPr>
          <w:rFonts w:ascii="Arial" w:eastAsia="Times New Roman" w:hAnsi="Arial" w:cs="Arial"/>
        </w:rPr>
      </w:pPr>
      <w:r w:rsidRPr="00B64EAE">
        <w:rPr>
          <w:rFonts w:ascii="Arial" w:eastAsia="Times New Roman" w:hAnsi="Arial" w:cs="Arial"/>
        </w:rPr>
        <w:t xml:space="preserve">For both Event 1 and Event 2, the UE performs some evaluation of the </w:t>
      </w:r>
      <w:r w:rsidRPr="00B64EAE">
        <w:rPr>
          <w:rFonts w:ascii="Arial" w:eastAsia="Times New Roman" w:hAnsi="Arial" w:cs="Arial"/>
          <w:b/>
          <w:bCs/>
        </w:rPr>
        <w:t>target PCell</w:t>
      </w:r>
      <w:r w:rsidRPr="00B64EAE">
        <w:rPr>
          <w:rFonts w:ascii="Arial" w:eastAsia="Times New Roman" w:hAnsi="Arial" w:cs="Arial"/>
        </w:rPr>
        <w:t xml:space="preserve"> signal level/quality:</w:t>
      </w:r>
    </w:p>
    <w:p w14:paraId="0516E59C" w14:textId="77777777" w:rsidR="00724720" w:rsidRPr="00B64EAE" w:rsidRDefault="00724720" w:rsidP="00B64EAE">
      <w:pPr>
        <w:pStyle w:val="ListParagraph"/>
        <w:numPr>
          <w:ilvl w:val="0"/>
          <w:numId w:val="19"/>
        </w:numPr>
        <w:jc w:val="both"/>
        <w:rPr>
          <w:rFonts w:ascii="Arial" w:eastAsia="Times New Roman" w:hAnsi="Arial" w:cs="Arial"/>
          <w:sz w:val="20"/>
          <w:szCs w:val="20"/>
        </w:rPr>
      </w:pPr>
      <w:r w:rsidRPr="00B64EAE">
        <w:rPr>
          <w:rFonts w:ascii="Arial" w:eastAsia="Times New Roman" w:hAnsi="Arial" w:cs="Arial"/>
          <w:sz w:val="20"/>
          <w:szCs w:val="20"/>
        </w:rPr>
        <w:t xml:space="preserve">Event 1: The evaluation is as per meas IDs defined by </w:t>
      </w:r>
      <w:r w:rsidRPr="00B64EAE">
        <w:rPr>
          <w:rFonts w:ascii="Arial" w:eastAsia="Times New Roman" w:hAnsi="Arial" w:cs="Arial"/>
          <w:i/>
          <w:iCs/>
          <w:sz w:val="20"/>
          <w:szCs w:val="20"/>
        </w:rPr>
        <w:t>condExecutionCond</w:t>
      </w:r>
    </w:p>
    <w:p w14:paraId="5A734286" w14:textId="77777777" w:rsidR="00724720" w:rsidRPr="00B64EAE" w:rsidRDefault="00724720" w:rsidP="00B64EAE">
      <w:pPr>
        <w:pStyle w:val="ListParagraph"/>
        <w:numPr>
          <w:ilvl w:val="0"/>
          <w:numId w:val="19"/>
        </w:numPr>
        <w:jc w:val="both"/>
        <w:rPr>
          <w:rFonts w:ascii="Arial" w:eastAsia="Times New Roman" w:hAnsi="Arial" w:cs="Arial"/>
          <w:sz w:val="20"/>
          <w:szCs w:val="20"/>
        </w:rPr>
      </w:pPr>
      <w:r w:rsidRPr="00B64EAE">
        <w:rPr>
          <w:rFonts w:ascii="Arial" w:eastAsia="Times New Roman" w:hAnsi="Arial" w:cs="Arial"/>
          <w:sz w:val="20"/>
          <w:szCs w:val="20"/>
        </w:rPr>
        <w:t>Event 2: The evaluation is by leveraging suitable cell criteria (cell selection criterion S as per 38.304)</w:t>
      </w:r>
    </w:p>
    <w:p w14:paraId="018A4E91" w14:textId="77777777" w:rsidR="007A19E2" w:rsidRPr="00B64EAE" w:rsidRDefault="007A19E2" w:rsidP="00B64EAE">
      <w:pPr>
        <w:spacing w:after="0"/>
        <w:jc w:val="both"/>
        <w:rPr>
          <w:rFonts w:ascii="Arial" w:eastAsia="Times New Roman" w:hAnsi="Arial" w:cs="Arial"/>
        </w:rPr>
      </w:pPr>
    </w:p>
    <w:p w14:paraId="12CBF902" w14:textId="077D3C8C" w:rsidR="00724720" w:rsidRPr="00B64EAE" w:rsidRDefault="00724720" w:rsidP="00B64EAE">
      <w:pPr>
        <w:spacing w:after="0"/>
        <w:jc w:val="both"/>
        <w:rPr>
          <w:rFonts w:ascii="Arial" w:eastAsia="Times New Roman" w:hAnsi="Arial" w:cs="Arial"/>
        </w:rPr>
      </w:pPr>
      <w:r w:rsidRPr="00B64EAE">
        <w:rPr>
          <w:rFonts w:ascii="Arial" w:eastAsia="Times New Roman" w:hAnsi="Arial" w:cs="Arial"/>
        </w:rPr>
        <w:t xml:space="preserve">In Rel-17, support for CHO with </w:t>
      </w:r>
      <w:r w:rsidR="00684458">
        <w:rPr>
          <w:rFonts w:ascii="Arial" w:eastAsia="Times New Roman" w:hAnsi="Arial" w:cs="Arial"/>
        </w:rPr>
        <w:t xml:space="preserve">target </w:t>
      </w:r>
      <w:r w:rsidRPr="00B64EAE">
        <w:rPr>
          <w:rFonts w:ascii="Arial" w:eastAsia="Times New Roman" w:hAnsi="Arial" w:cs="Arial"/>
        </w:rPr>
        <w:t xml:space="preserve">SCG was </w:t>
      </w:r>
      <w:r w:rsidR="00684458">
        <w:rPr>
          <w:rFonts w:ascii="Arial" w:eastAsia="Times New Roman" w:hAnsi="Arial" w:cs="Arial"/>
        </w:rPr>
        <w:t>supported</w:t>
      </w:r>
      <w:r w:rsidRPr="00B64EAE">
        <w:rPr>
          <w:rFonts w:ascii="Arial" w:eastAsia="Times New Roman" w:hAnsi="Arial" w:cs="Arial"/>
        </w:rPr>
        <w:t xml:space="preserve"> </w:t>
      </w:r>
      <w:r w:rsidR="00684458">
        <w:rPr>
          <w:rFonts w:ascii="Arial" w:eastAsia="Times New Roman" w:hAnsi="Arial" w:cs="Arial"/>
        </w:rPr>
        <w:t>a</w:t>
      </w:r>
      <w:r w:rsidRPr="00B64EAE">
        <w:rPr>
          <w:rFonts w:ascii="Arial" w:eastAsia="Times New Roman" w:hAnsi="Arial" w:cs="Arial"/>
        </w:rPr>
        <w:t>nd those CHO configurations are considered also for Event 2.</w:t>
      </w:r>
    </w:p>
    <w:p w14:paraId="54A70663" w14:textId="01C94186" w:rsidR="007A19E2" w:rsidRPr="00B64EAE" w:rsidRDefault="00724720" w:rsidP="00B64EAE">
      <w:pPr>
        <w:pStyle w:val="ListParagraph"/>
        <w:numPr>
          <w:ilvl w:val="0"/>
          <w:numId w:val="20"/>
        </w:numPr>
        <w:jc w:val="both"/>
        <w:rPr>
          <w:rFonts w:ascii="Arial" w:eastAsia="Times New Roman" w:hAnsi="Arial" w:cs="Arial"/>
          <w:sz w:val="20"/>
          <w:szCs w:val="20"/>
        </w:rPr>
      </w:pPr>
      <w:r w:rsidRPr="00B64EAE">
        <w:rPr>
          <w:rFonts w:ascii="Arial" w:eastAsia="Times New Roman" w:hAnsi="Arial" w:cs="Arial"/>
          <w:sz w:val="20"/>
          <w:szCs w:val="20"/>
        </w:rPr>
        <w:t xml:space="preserve">For Rel-17 CHO with </w:t>
      </w:r>
      <w:r w:rsidR="00684458">
        <w:rPr>
          <w:rFonts w:ascii="Arial" w:eastAsia="Times New Roman" w:hAnsi="Arial" w:cs="Arial"/>
          <w:sz w:val="20"/>
          <w:szCs w:val="20"/>
        </w:rPr>
        <w:t xml:space="preserve">target </w:t>
      </w:r>
      <w:r w:rsidRPr="00B64EAE">
        <w:rPr>
          <w:rFonts w:ascii="Arial" w:eastAsia="Times New Roman" w:hAnsi="Arial" w:cs="Arial"/>
          <w:sz w:val="20"/>
          <w:szCs w:val="20"/>
        </w:rPr>
        <w:t>SCG, only PCell criteria is evaluated by the UE, for both events 1 and 2.</w:t>
      </w:r>
    </w:p>
    <w:p w14:paraId="7B564E3E" w14:textId="50227877" w:rsidR="00724720" w:rsidRPr="00B64EAE" w:rsidRDefault="00724720" w:rsidP="00B64EAE">
      <w:pPr>
        <w:pStyle w:val="ListParagraph"/>
        <w:numPr>
          <w:ilvl w:val="0"/>
          <w:numId w:val="20"/>
        </w:numPr>
        <w:jc w:val="both"/>
        <w:rPr>
          <w:rFonts w:ascii="Arial" w:eastAsia="Times New Roman" w:hAnsi="Arial" w:cs="Arial"/>
          <w:sz w:val="20"/>
          <w:szCs w:val="20"/>
        </w:rPr>
      </w:pPr>
      <w:r w:rsidRPr="00B64EAE">
        <w:rPr>
          <w:rFonts w:ascii="Arial" w:eastAsia="Times New Roman" w:hAnsi="Arial" w:cs="Arial"/>
          <w:sz w:val="20"/>
          <w:szCs w:val="20"/>
        </w:rPr>
        <w:t xml:space="preserve">This means that UE might not hear the PSCell at all, or might hear it poorly, but anyway </w:t>
      </w:r>
      <w:r w:rsidRPr="00B64EAE">
        <w:rPr>
          <w:rFonts w:ascii="Arial" w:eastAsia="Times New Roman" w:hAnsi="Arial" w:cs="Arial"/>
          <w:sz w:val="20"/>
          <w:szCs w:val="20"/>
          <w:u w:val="single"/>
        </w:rPr>
        <w:t>Event 1 and Event 2 apply similar level of evaluation</w:t>
      </w:r>
      <w:r w:rsidRPr="00B64EAE">
        <w:rPr>
          <w:rFonts w:ascii="Arial" w:eastAsia="Times New Roman" w:hAnsi="Arial" w:cs="Arial"/>
          <w:sz w:val="20"/>
          <w:szCs w:val="20"/>
        </w:rPr>
        <w:t xml:space="preserve"> (</w:t>
      </w:r>
      <w:r w:rsidRPr="001F62E8">
        <w:rPr>
          <w:rFonts w:ascii="Arial" w:eastAsia="Times New Roman" w:hAnsi="Arial" w:cs="Arial"/>
          <w:b/>
          <w:bCs/>
          <w:sz w:val="20"/>
          <w:szCs w:val="20"/>
        </w:rPr>
        <w:t>PCell evaluation</w:t>
      </w:r>
      <w:r w:rsidRPr="00B64EAE">
        <w:rPr>
          <w:rFonts w:ascii="Arial" w:eastAsia="Times New Roman" w:hAnsi="Arial" w:cs="Arial"/>
          <w:sz w:val="20"/>
          <w:szCs w:val="20"/>
        </w:rPr>
        <w:t xml:space="preserve"> only).</w:t>
      </w:r>
    </w:p>
    <w:p w14:paraId="08363D6A" w14:textId="77777777" w:rsidR="00684458" w:rsidRDefault="00684458" w:rsidP="00B64EAE">
      <w:pPr>
        <w:spacing w:after="0"/>
        <w:jc w:val="both"/>
        <w:rPr>
          <w:rFonts w:ascii="Arial" w:eastAsia="Times New Roman" w:hAnsi="Arial" w:cs="Arial"/>
        </w:rPr>
      </w:pPr>
    </w:p>
    <w:p w14:paraId="42FB16E4" w14:textId="4364AC63" w:rsidR="00507867" w:rsidRDefault="00724720" w:rsidP="00B64EAE">
      <w:pPr>
        <w:spacing w:after="0"/>
        <w:jc w:val="both"/>
        <w:rPr>
          <w:rFonts w:ascii="Arial" w:eastAsia="Times New Roman" w:hAnsi="Arial" w:cs="Arial"/>
        </w:rPr>
      </w:pPr>
      <w:r w:rsidRPr="00B64EAE">
        <w:rPr>
          <w:rFonts w:ascii="Arial" w:eastAsia="Times New Roman" w:hAnsi="Arial" w:cs="Arial"/>
        </w:rPr>
        <w:t xml:space="preserve">For Rel-18 CHO with candidate SCGs, the UE evaluates </w:t>
      </w:r>
      <w:r w:rsidRPr="001F62E8">
        <w:rPr>
          <w:rFonts w:ascii="Arial" w:eastAsia="Times New Roman" w:hAnsi="Arial" w:cs="Arial"/>
          <w:b/>
          <w:bCs/>
        </w:rPr>
        <w:t>both PCell and PSCell</w:t>
      </w:r>
      <w:r w:rsidRPr="00B64EAE">
        <w:rPr>
          <w:rFonts w:ascii="Arial" w:eastAsia="Times New Roman" w:hAnsi="Arial" w:cs="Arial"/>
        </w:rPr>
        <w:t xml:space="preserve"> criteria (</w:t>
      </w:r>
      <w:r w:rsidRPr="00B64EAE">
        <w:rPr>
          <w:rFonts w:ascii="Arial" w:eastAsia="Times New Roman" w:hAnsi="Arial" w:cs="Arial"/>
          <w:i/>
          <w:iCs/>
        </w:rPr>
        <w:t>condExecutionCond</w:t>
      </w:r>
      <w:r w:rsidRPr="00B64EAE">
        <w:rPr>
          <w:rFonts w:ascii="Arial" w:eastAsia="Times New Roman" w:hAnsi="Arial" w:cs="Arial"/>
        </w:rPr>
        <w:t xml:space="preserve"> and </w:t>
      </w:r>
      <w:r w:rsidRPr="00B64EAE">
        <w:rPr>
          <w:rFonts w:ascii="Arial" w:eastAsia="Times New Roman" w:hAnsi="Arial" w:cs="Arial"/>
          <w:i/>
          <w:iCs/>
        </w:rPr>
        <w:t>condExecutionCondPSCell</w:t>
      </w:r>
      <w:r w:rsidRPr="00B64EAE">
        <w:rPr>
          <w:rFonts w:ascii="Arial" w:eastAsia="Times New Roman" w:hAnsi="Arial" w:cs="Arial"/>
        </w:rPr>
        <w:t>, respectively) for Event 1.</w:t>
      </w:r>
      <w:r w:rsidR="007A19E2" w:rsidRPr="00B64EAE">
        <w:rPr>
          <w:rFonts w:ascii="Arial" w:eastAsia="Times New Roman" w:hAnsi="Arial" w:cs="Arial"/>
        </w:rPr>
        <w:t xml:space="preserve"> </w:t>
      </w:r>
      <w:r w:rsidRPr="00B64EAE">
        <w:rPr>
          <w:rFonts w:ascii="Arial" w:eastAsia="Times New Roman" w:hAnsi="Arial" w:cs="Arial"/>
        </w:rPr>
        <w:t>If Rel-18 CHO configurations with candidate SCGs were used for CHO recovery (i.e., Event 2), the Event 1 and Event 2 evaluations would no longer be ~equivalent with each other, since the UE only evaluates PCell quality (suitable cell criteria) in Event 2.</w:t>
      </w:r>
      <w:r w:rsidR="007A19E2" w:rsidRPr="00B64EAE">
        <w:rPr>
          <w:rFonts w:ascii="Arial" w:eastAsia="Times New Roman" w:hAnsi="Arial" w:cs="Arial"/>
        </w:rPr>
        <w:t xml:space="preserve"> </w:t>
      </w:r>
      <w:r w:rsidRPr="00B64EAE">
        <w:rPr>
          <w:rFonts w:ascii="Arial" w:eastAsia="Times New Roman" w:hAnsi="Arial" w:cs="Arial"/>
        </w:rPr>
        <w:t xml:space="preserve">For this reason, </w:t>
      </w:r>
      <w:r w:rsidR="001F62E8">
        <w:rPr>
          <w:rFonts w:ascii="Arial" w:eastAsia="Times New Roman" w:hAnsi="Arial" w:cs="Arial"/>
        </w:rPr>
        <w:t>we</w:t>
      </w:r>
      <w:r w:rsidRPr="00B64EAE">
        <w:rPr>
          <w:rFonts w:ascii="Arial" w:eastAsia="Times New Roman" w:hAnsi="Arial" w:cs="Arial"/>
        </w:rPr>
        <w:t xml:space="preserve"> think Rel-18 CHO configurations with candidate SCGs should </w:t>
      </w:r>
      <w:r w:rsidRPr="00B64EAE">
        <w:rPr>
          <w:rFonts w:ascii="Arial" w:eastAsia="Times New Roman" w:hAnsi="Arial" w:cs="Arial"/>
          <w:u w:val="single"/>
        </w:rPr>
        <w:t>not</w:t>
      </w:r>
      <w:r w:rsidRPr="00B64EAE">
        <w:rPr>
          <w:rFonts w:ascii="Arial" w:eastAsia="Times New Roman" w:hAnsi="Arial" w:cs="Arial"/>
        </w:rPr>
        <w:t xml:space="preserve"> be used in CHO recovery.</w:t>
      </w:r>
    </w:p>
    <w:p w14:paraId="76FAEC2F" w14:textId="6E787ABC" w:rsidR="001F62E8" w:rsidRDefault="001F62E8" w:rsidP="00B64EAE">
      <w:pPr>
        <w:spacing w:after="0"/>
        <w:jc w:val="both"/>
        <w:rPr>
          <w:rFonts w:ascii="Arial" w:eastAsia="Times New Roman" w:hAnsi="Arial" w:cs="Arial"/>
        </w:rPr>
      </w:pPr>
    </w:p>
    <w:p w14:paraId="7FDAB711" w14:textId="6172FDB2" w:rsidR="00182B30" w:rsidRPr="00227A98" w:rsidRDefault="00182B30" w:rsidP="00323FC9">
      <w:pPr>
        <w:pStyle w:val="Doc-text2"/>
        <w:ind w:left="0" w:firstLine="0"/>
        <w:jc w:val="both"/>
        <w:rPr>
          <w:rFonts w:cs="Arial"/>
          <w:b/>
          <w:bCs/>
        </w:rPr>
      </w:pPr>
      <w:r w:rsidRPr="00227A98">
        <w:rPr>
          <w:rFonts w:cs="Arial"/>
          <w:b/>
          <w:bCs/>
        </w:rPr>
        <w:t xml:space="preserve">Proposal </w:t>
      </w:r>
      <w:r w:rsidR="00454BAE">
        <w:rPr>
          <w:rFonts w:cs="Arial"/>
          <w:b/>
          <w:bCs/>
        </w:rPr>
        <w:t>1</w:t>
      </w:r>
      <w:r w:rsidRPr="00227A98">
        <w:rPr>
          <w:rFonts w:cs="Arial"/>
          <w:b/>
          <w:bCs/>
        </w:rPr>
        <w:t xml:space="preserve">: </w:t>
      </w:r>
      <w:r w:rsidR="00BB093E" w:rsidRPr="00BB093E">
        <w:rPr>
          <w:rFonts w:cs="Arial"/>
          <w:b/>
          <w:bCs/>
        </w:rPr>
        <w:t xml:space="preserve">Rel-18 CHO configurations with candidate SCGs should </w:t>
      </w:r>
      <w:r w:rsidR="00BB093E">
        <w:rPr>
          <w:rFonts w:cs="Arial"/>
          <w:b/>
          <w:bCs/>
        </w:rPr>
        <w:t>NOT</w:t>
      </w:r>
      <w:r w:rsidR="00BB093E" w:rsidRPr="00BB093E">
        <w:rPr>
          <w:rFonts w:cs="Arial"/>
          <w:b/>
          <w:bCs/>
        </w:rPr>
        <w:t xml:space="preserve"> be used in CHO recovery</w:t>
      </w:r>
      <w:r w:rsidR="00BB093E">
        <w:rPr>
          <w:rFonts w:cs="Arial"/>
          <w:b/>
          <w:bCs/>
        </w:rPr>
        <w:t>.</w:t>
      </w:r>
    </w:p>
    <w:p w14:paraId="23CE6CD5" w14:textId="1343CAE0" w:rsidR="002D3279" w:rsidRDefault="002D3279" w:rsidP="00AC3561">
      <w:pPr>
        <w:pStyle w:val="Doc-text2"/>
        <w:tabs>
          <w:tab w:val="left" w:pos="340"/>
        </w:tabs>
        <w:ind w:left="0" w:firstLine="0"/>
        <w:jc w:val="both"/>
        <w:rPr>
          <w:rFonts w:eastAsia="Times New Roman" w:cs="Arial"/>
          <w:b/>
          <w:szCs w:val="20"/>
        </w:rPr>
      </w:pPr>
    </w:p>
    <w:p w14:paraId="3E5B293E" w14:textId="6D9C9513" w:rsidR="001F62E8" w:rsidRPr="00B64EAE" w:rsidRDefault="003D31F9" w:rsidP="001F62E8">
      <w:pPr>
        <w:spacing w:after="0"/>
        <w:jc w:val="both"/>
        <w:rPr>
          <w:rFonts w:ascii="Arial" w:eastAsia="Times New Roman" w:hAnsi="Arial" w:cs="Arial"/>
        </w:rPr>
      </w:pPr>
      <w:r>
        <w:rPr>
          <w:rFonts w:ascii="Arial" w:eastAsia="Times New Roman" w:hAnsi="Arial" w:cs="Arial"/>
        </w:rPr>
        <w:t>If P1 is agreed, i</w:t>
      </w:r>
      <w:r w:rsidR="00912B1F">
        <w:rPr>
          <w:rFonts w:ascii="Arial" w:eastAsia="Times New Roman" w:hAnsi="Arial" w:cs="Arial"/>
        </w:rPr>
        <w:t xml:space="preserve">t </w:t>
      </w:r>
      <w:r w:rsidR="001F62E8" w:rsidRPr="00B64EAE">
        <w:rPr>
          <w:rFonts w:ascii="Arial" w:eastAsia="Times New Roman" w:hAnsi="Arial" w:cs="Arial"/>
        </w:rPr>
        <w:t xml:space="preserve">could be captured for example as shown </w:t>
      </w:r>
      <w:r w:rsidR="001F62E8">
        <w:rPr>
          <w:rFonts w:ascii="Arial" w:eastAsia="Times New Roman" w:hAnsi="Arial" w:cs="Arial"/>
        </w:rPr>
        <w:t>in Annex (based on running CR ASN.1).</w:t>
      </w:r>
    </w:p>
    <w:p w14:paraId="3AD036BE" w14:textId="064A7089" w:rsidR="007A19E2" w:rsidRDefault="007A19E2" w:rsidP="00AC3561">
      <w:pPr>
        <w:pStyle w:val="Doc-text2"/>
        <w:tabs>
          <w:tab w:val="left" w:pos="340"/>
        </w:tabs>
        <w:ind w:left="0" w:firstLine="0"/>
        <w:jc w:val="both"/>
        <w:rPr>
          <w:rFonts w:eastAsia="Times New Roman" w:cs="Arial"/>
          <w:b/>
          <w:szCs w:val="20"/>
        </w:rPr>
      </w:pPr>
    </w:p>
    <w:p w14:paraId="70CBE7CC" w14:textId="0CA6BFC0" w:rsidR="00611C4A" w:rsidRDefault="00611C4A" w:rsidP="00AC3561">
      <w:pPr>
        <w:pStyle w:val="Doc-text2"/>
        <w:tabs>
          <w:tab w:val="left" w:pos="340"/>
        </w:tabs>
        <w:ind w:left="0" w:firstLine="0"/>
        <w:jc w:val="both"/>
        <w:rPr>
          <w:rFonts w:eastAsia="Times New Roman" w:cs="Arial"/>
        </w:rPr>
      </w:pPr>
      <w:r>
        <w:rPr>
          <w:rFonts w:eastAsia="Times New Roman" w:cs="Arial"/>
        </w:rPr>
        <w:t xml:space="preserve">If P1 is NOT agreed, </w:t>
      </w:r>
      <w:r w:rsidR="00EB4C6E">
        <w:rPr>
          <w:rFonts w:eastAsia="Times New Roman" w:cs="Arial"/>
        </w:rPr>
        <w:t xml:space="preserve">there is some discussion on whether the UE should priority </w:t>
      </w:r>
      <w:r w:rsidR="007F6FEA">
        <w:rPr>
          <w:rFonts w:eastAsia="Times New Roman" w:cs="Arial"/>
        </w:rPr>
        <w:t>“</w:t>
      </w:r>
      <w:r w:rsidR="00EB4C6E">
        <w:rPr>
          <w:rFonts w:eastAsia="Times New Roman" w:cs="Arial"/>
        </w:rPr>
        <w:t>CHO-only configuration</w:t>
      </w:r>
      <w:r w:rsidR="007F6FEA">
        <w:rPr>
          <w:rFonts w:eastAsia="Times New Roman" w:cs="Arial"/>
        </w:rPr>
        <w:t>”</w:t>
      </w:r>
      <w:r w:rsidR="00EB4C6E">
        <w:rPr>
          <w:rFonts w:eastAsia="Times New Roman" w:cs="Arial"/>
        </w:rPr>
        <w:t xml:space="preserve"> </w:t>
      </w:r>
      <w:r w:rsidR="007F6FEA">
        <w:rPr>
          <w:rFonts w:eastAsia="Times New Roman" w:cs="Arial"/>
        </w:rPr>
        <w:t>over</w:t>
      </w:r>
      <w:r w:rsidR="00EB4C6E">
        <w:rPr>
          <w:rFonts w:eastAsia="Times New Roman" w:cs="Arial"/>
        </w:rPr>
        <w:t xml:space="preserve"> </w:t>
      </w:r>
      <w:r w:rsidR="007F6FEA">
        <w:rPr>
          <w:rFonts w:eastAsia="Times New Roman" w:cs="Arial"/>
        </w:rPr>
        <w:t>“</w:t>
      </w:r>
      <w:r w:rsidR="00EB4C6E">
        <w:rPr>
          <w:rFonts w:eastAsia="Times New Roman" w:cs="Arial"/>
        </w:rPr>
        <w:t>CHO with candidate SCG</w:t>
      </w:r>
      <w:r w:rsidR="007F6FEA">
        <w:rPr>
          <w:rFonts w:eastAsia="Times New Roman" w:cs="Arial"/>
        </w:rPr>
        <w:t>”</w:t>
      </w:r>
      <w:r w:rsidR="00EB4C6E">
        <w:rPr>
          <w:rFonts w:eastAsia="Times New Roman" w:cs="Arial"/>
        </w:rPr>
        <w:t xml:space="preserve">. We think this kind of priority is not necessary at all. Note that </w:t>
      </w:r>
      <w:r w:rsidR="007F6FEA">
        <w:rPr>
          <w:rFonts w:eastAsia="Times New Roman" w:cs="Arial"/>
        </w:rPr>
        <w:t>“</w:t>
      </w:r>
      <w:r w:rsidR="00EB4C6E">
        <w:rPr>
          <w:rFonts w:eastAsia="Times New Roman" w:cs="Arial"/>
        </w:rPr>
        <w:t>R17 CHO with target SCG</w:t>
      </w:r>
      <w:r w:rsidR="007F6FEA">
        <w:rPr>
          <w:rFonts w:eastAsia="Times New Roman" w:cs="Arial"/>
        </w:rPr>
        <w:t>”</w:t>
      </w:r>
      <w:r w:rsidR="00EB4C6E">
        <w:rPr>
          <w:rFonts w:eastAsia="Times New Roman" w:cs="Arial"/>
        </w:rPr>
        <w:t xml:space="preserve"> is also applicable in this case and there is no defi</w:t>
      </w:r>
      <w:r w:rsidR="007F6FEA">
        <w:rPr>
          <w:rFonts w:eastAsia="Times New Roman" w:cs="Arial"/>
        </w:rPr>
        <w:t>nition</w:t>
      </w:r>
      <w:r w:rsidR="00EB4C6E">
        <w:rPr>
          <w:rFonts w:eastAsia="Times New Roman" w:cs="Arial"/>
        </w:rPr>
        <w:t xml:space="preserve"> the priority </w:t>
      </w:r>
      <w:r w:rsidR="007F6FEA">
        <w:rPr>
          <w:rFonts w:eastAsia="Times New Roman" w:cs="Arial"/>
        </w:rPr>
        <w:t>between “CHO-only” and “R17 CHO with target SCG”</w:t>
      </w:r>
      <w:r w:rsidR="00EB4C6E">
        <w:rPr>
          <w:rFonts w:eastAsia="Times New Roman" w:cs="Arial"/>
        </w:rPr>
        <w:t xml:space="preserve">. We do not see the need to have complicate SPEC description </w:t>
      </w:r>
      <w:r w:rsidR="007F6FEA">
        <w:rPr>
          <w:rFonts w:eastAsia="Times New Roman" w:cs="Arial"/>
        </w:rPr>
        <w:t>for this small optimization.</w:t>
      </w:r>
      <w:r w:rsidR="000F2C13">
        <w:rPr>
          <w:rFonts w:eastAsia="Times New Roman" w:cs="Arial"/>
        </w:rPr>
        <w:t xml:space="preserve"> We also do not see the problem to select either of the candidate configuration</w:t>
      </w:r>
      <w:r w:rsidR="00AB03E5">
        <w:rPr>
          <w:rFonts w:eastAsia="Times New Roman" w:cs="Arial"/>
        </w:rPr>
        <w:t>s</w:t>
      </w:r>
      <w:r w:rsidR="000F2C13">
        <w:rPr>
          <w:rFonts w:eastAsia="Times New Roman" w:cs="Arial"/>
        </w:rPr>
        <w:t xml:space="preserve">. </w:t>
      </w:r>
    </w:p>
    <w:p w14:paraId="79F74CDE" w14:textId="77777777" w:rsidR="007F6FEA" w:rsidRPr="00AB03E5" w:rsidRDefault="007F6FEA" w:rsidP="00EB4C6E">
      <w:pPr>
        <w:spacing w:after="0"/>
        <w:rPr>
          <w:rFonts w:ascii="Arial" w:hAnsi="Arial" w:cs="Arial"/>
          <w:lang w:val="en-US" w:eastAsia="zh-TW"/>
        </w:rPr>
      </w:pPr>
    </w:p>
    <w:p w14:paraId="7EA9C511" w14:textId="18F9C2A2" w:rsidR="00D9286F" w:rsidRPr="00227A98" w:rsidRDefault="00D9286F" w:rsidP="00D9286F">
      <w:pPr>
        <w:pStyle w:val="Doc-text2"/>
        <w:ind w:left="0" w:firstLine="0"/>
        <w:jc w:val="both"/>
        <w:rPr>
          <w:rFonts w:cs="Arial"/>
          <w:b/>
          <w:bCs/>
        </w:rPr>
      </w:pPr>
      <w:r w:rsidRPr="00227A98">
        <w:rPr>
          <w:rFonts w:cs="Arial"/>
          <w:b/>
          <w:bCs/>
        </w:rPr>
        <w:t xml:space="preserve">Proposal </w:t>
      </w:r>
      <w:r>
        <w:rPr>
          <w:rFonts w:cs="Arial"/>
          <w:b/>
          <w:bCs/>
        </w:rPr>
        <w:t>2</w:t>
      </w:r>
      <w:r w:rsidRPr="00227A98">
        <w:rPr>
          <w:rFonts w:cs="Arial"/>
          <w:b/>
          <w:bCs/>
        </w:rPr>
        <w:t xml:space="preserve">: </w:t>
      </w:r>
      <w:r>
        <w:rPr>
          <w:rFonts w:cs="Arial"/>
          <w:b/>
          <w:bCs/>
        </w:rPr>
        <w:t>(If P1 is NOT agreed)</w:t>
      </w:r>
      <w:r w:rsidR="00EB4C6E" w:rsidRPr="00EB4C6E">
        <w:rPr>
          <w:rFonts w:cs="Arial"/>
          <w:b/>
          <w:bCs/>
        </w:rPr>
        <w:t xml:space="preserve">. It is up to UE implementation to select which CHO configuration to use if there are multiple CHO configurations </w:t>
      </w:r>
      <w:r w:rsidR="00EB4C6E">
        <w:rPr>
          <w:rFonts w:cs="Arial"/>
          <w:b/>
          <w:bCs/>
        </w:rPr>
        <w:t xml:space="preserve">(e.g. CHO-only, R17 CHO with target SCG, R18 CHO with candidate SCG) </w:t>
      </w:r>
      <w:r w:rsidR="00EB4C6E" w:rsidRPr="00EB4C6E">
        <w:rPr>
          <w:rFonts w:cs="Arial"/>
          <w:b/>
          <w:bCs/>
        </w:rPr>
        <w:t>for the selected PCell.</w:t>
      </w:r>
    </w:p>
    <w:p w14:paraId="03D2DE1F" w14:textId="77777777" w:rsidR="00090231" w:rsidRPr="00227A98" w:rsidRDefault="00090231" w:rsidP="00AC3561">
      <w:pPr>
        <w:pStyle w:val="Doc-text2"/>
        <w:tabs>
          <w:tab w:val="left" w:pos="340"/>
        </w:tabs>
        <w:ind w:left="0" w:firstLine="0"/>
        <w:jc w:val="both"/>
        <w:rPr>
          <w:rFonts w:eastAsia="Times New Roman" w:cs="Arial"/>
          <w:b/>
          <w:szCs w:val="20"/>
        </w:rPr>
      </w:pPr>
    </w:p>
    <w:p w14:paraId="593746F3" w14:textId="3CFE087C" w:rsidR="00DE28E0" w:rsidRPr="00227A98" w:rsidRDefault="006214DC" w:rsidP="00844B7D">
      <w:pPr>
        <w:pStyle w:val="Heading1"/>
        <w:ind w:left="0" w:firstLine="0"/>
        <w:rPr>
          <w:rFonts w:cs="Arial"/>
          <w:lang w:val="en-US" w:eastAsia="ko-KR"/>
        </w:rPr>
      </w:pPr>
      <w:r w:rsidRPr="00227A98">
        <w:rPr>
          <w:rFonts w:cs="Arial"/>
          <w:lang w:val="en-US" w:eastAsia="ko-KR"/>
        </w:rPr>
        <w:t>3</w:t>
      </w:r>
      <w:r w:rsidR="000C2A92" w:rsidRPr="00227A98">
        <w:rPr>
          <w:rFonts w:cs="Arial"/>
          <w:lang w:val="en-US" w:eastAsia="ko-KR"/>
        </w:rPr>
        <w:t xml:space="preserve"> Conclusions</w:t>
      </w:r>
      <w:r w:rsidR="00DE28E0" w:rsidRPr="00227A98">
        <w:rPr>
          <w:rFonts w:cs="Arial"/>
          <w:b/>
        </w:rPr>
        <w:tab/>
      </w:r>
    </w:p>
    <w:p w14:paraId="38A9B93C" w14:textId="31F6C476" w:rsidR="00DE28E0" w:rsidRPr="00227A98" w:rsidRDefault="00DE28E0" w:rsidP="00DE28E0">
      <w:pPr>
        <w:pStyle w:val="Doc-text2"/>
        <w:tabs>
          <w:tab w:val="left" w:pos="340"/>
        </w:tabs>
        <w:ind w:left="0" w:firstLine="0"/>
        <w:jc w:val="both"/>
        <w:rPr>
          <w:rFonts w:cs="Arial"/>
          <w:b/>
        </w:rPr>
      </w:pPr>
      <w:r w:rsidRPr="00227A98">
        <w:rPr>
          <w:rFonts w:cs="Arial"/>
        </w:rPr>
        <w:t>Base</w:t>
      </w:r>
      <w:r w:rsidR="00B22438" w:rsidRPr="00227A98">
        <w:rPr>
          <w:rFonts w:cs="Arial"/>
        </w:rPr>
        <w:t>d</w:t>
      </w:r>
      <w:r w:rsidRPr="00227A98">
        <w:rPr>
          <w:rFonts w:cs="Arial"/>
        </w:rPr>
        <w:t xml:space="preserve"> on the discussion in section 2, we</w:t>
      </w:r>
      <w:r w:rsidR="00BD0E29" w:rsidRPr="00227A98">
        <w:rPr>
          <w:rFonts w:cs="Arial"/>
        </w:rPr>
        <w:t xml:space="preserve"> have following proposal</w:t>
      </w:r>
      <w:r w:rsidR="00CB405C">
        <w:rPr>
          <w:rFonts w:cs="Arial"/>
        </w:rPr>
        <w:t>s</w:t>
      </w:r>
      <w:r w:rsidR="00BD0E29" w:rsidRPr="00227A98">
        <w:rPr>
          <w:rFonts w:cs="Arial"/>
        </w:rPr>
        <w:t>.</w:t>
      </w:r>
      <w:r w:rsidRPr="00227A98">
        <w:rPr>
          <w:rFonts w:cs="Arial"/>
        </w:rPr>
        <w:t xml:space="preserve"> </w:t>
      </w:r>
    </w:p>
    <w:p w14:paraId="0F80D15B" w14:textId="62DBA746" w:rsidR="008F0233" w:rsidRDefault="008F0233" w:rsidP="008F0233">
      <w:pPr>
        <w:pStyle w:val="Doc-text2"/>
        <w:tabs>
          <w:tab w:val="left" w:pos="340"/>
        </w:tabs>
        <w:ind w:left="0" w:firstLine="0"/>
        <w:jc w:val="both"/>
        <w:rPr>
          <w:rFonts w:cs="Arial"/>
          <w:b/>
        </w:rPr>
      </w:pPr>
    </w:p>
    <w:p w14:paraId="538212C1" w14:textId="3F9AB7C5" w:rsidR="00C70232" w:rsidRPr="00227A98" w:rsidRDefault="00C70232" w:rsidP="00C70232">
      <w:pPr>
        <w:pStyle w:val="Doc-text2"/>
        <w:ind w:left="0" w:firstLine="0"/>
        <w:jc w:val="both"/>
        <w:rPr>
          <w:rFonts w:cs="Arial"/>
          <w:b/>
          <w:bCs/>
        </w:rPr>
      </w:pPr>
      <w:r w:rsidRPr="00227A98">
        <w:rPr>
          <w:rFonts w:cs="Arial"/>
          <w:b/>
          <w:bCs/>
        </w:rPr>
        <w:t xml:space="preserve">Proposal </w:t>
      </w:r>
      <w:r w:rsidR="00FD5EFB">
        <w:rPr>
          <w:rFonts w:cs="Arial"/>
          <w:b/>
          <w:bCs/>
        </w:rPr>
        <w:t>1</w:t>
      </w:r>
      <w:r w:rsidRPr="00227A98">
        <w:rPr>
          <w:rFonts w:cs="Arial"/>
          <w:b/>
          <w:bCs/>
        </w:rPr>
        <w:t xml:space="preserve">: </w:t>
      </w:r>
      <w:r w:rsidRPr="00BB093E">
        <w:rPr>
          <w:rFonts w:cs="Arial"/>
          <w:b/>
          <w:bCs/>
        </w:rPr>
        <w:t xml:space="preserve">Rel-18 CHO configurations with candidate SCGs should </w:t>
      </w:r>
      <w:r>
        <w:rPr>
          <w:rFonts w:cs="Arial"/>
          <w:b/>
          <w:bCs/>
        </w:rPr>
        <w:t>NOT</w:t>
      </w:r>
      <w:r w:rsidRPr="00BB093E">
        <w:rPr>
          <w:rFonts w:cs="Arial"/>
          <w:b/>
          <w:bCs/>
        </w:rPr>
        <w:t xml:space="preserve"> be used in CHO recovery</w:t>
      </w:r>
      <w:r>
        <w:rPr>
          <w:rFonts w:cs="Arial"/>
          <w:b/>
          <w:bCs/>
        </w:rPr>
        <w:t>.</w:t>
      </w:r>
    </w:p>
    <w:p w14:paraId="0C4A8306" w14:textId="4ECB0601" w:rsidR="00542AB2" w:rsidRDefault="00542AB2" w:rsidP="008F0233">
      <w:pPr>
        <w:pStyle w:val="Doc-text2"/>
        <w:tabs>
          <w:tab w:val="left" w:pos="340"/>
        </w:tabs>
        <w:ind w:left="0" w:firstLine="0"/>
        <w:jc w:val="both"/>
        <w:rPr>
          <w:rFonts w:cs="Arial"/>
          <w:b/>
        </w:rPr>
      </w:pPr>
    </w:p>
    <w:p w14:paraId="1794F336" w14:textId="77777777" w:rsidR="00DB31EE" w:rsidRPr="00227A98" w:rsidRDefault="00DB31EE" w:rsidP="00DB31EE">
      <w:pPr>
        <w:pStyle w:val="Doc-text2"/>
        <w:ind w:left="0" w:firstLine="0"/>
        <w:jc w:val="both"/>
        <w:rPr>
          <w:rFonts w:cs="Arial"/>
          <w:b/>
          <w:bCs/>
        </w:rPr>
      </w:pPr>
      <w:r w:rsidRPr="00227A98">
        <w:rPr>
          <w:rFonts w:cs="Arial"/>
          <w:b/>
          <w:bCs/>
        </w:rPr>
        <w:t xml:space="preserve">Proposal </w:t>
      </w:r>
      <w:r>
        <w:rPr>
          <w:rFonts w:cs="Arial"/>
          <w:b/>
          <w:bCs/>
        </w:rPr>
        <w:t>2</w:t>
      </w:r>
      <w:r w:rsidRPr="00227A98">
        <w:rPr>
          <w:rFonts w:cs="Arial"/>
          <w:b/>
          <w:bCs/>
        </w:rPr>
        <w:t xml:space="preserve">: </w:t>
      </w:r>
      <w:r>
        <w:rPr>
          <w:rFonts w:cs="Arial"/>
          <w:b/>
          <w:bCs/>
        </w:rPr>
        <w:t>(If P1 is NOT agreed)</w:t>
      </w:r>
      <w:r w:rsidRPr="00EB4C6E">
        <w:rPr>
          <w:rFonts w:cs="Arial"/>
          <w:b/>
          <w:bCs/>
        </w:rPr>
        <w:t xml:space="preserve">. It is up to UE implementation to select which CHO configuration to use if there are multiple CHO configurations </w:t>
      </w:r>
      <w:r>
        <w:rPr>
          <w:rFonts w:cs="Arial"/>
          <w:b/>
          <w:bCs/>
        </w:rPr>
        <w:t xml:space="preserve">(e.g. CHO-only, R17 CHO with target SCG, R18 CHO with candidate SCG) </w:t>
      </w:r>
      <w:r w:rsidRPr="00EB4C6E">
        <w:rPr>
          <w:rFonts w:cs="Arial"/>
          <w:b/>
          <w:bCs/>
        </w:rPr>
        <w:t>for the selected PCell.</w:t>
      </w:r>
    </w:p>
    <w:p w14:paraId="5DB22DD4" w14:textId="77777777" w:rsidR="00DB31EE" w:rsidRPr="00227A98" w:rsidRDefault="00DB31EE" w:rsidP="008F0233">
      <w:pPr>
        <w:pStyle w:val="Doc-text2"/>
        <w:tabs>
          <w:tab w:val="left" w:pos="340"/>
        </w:tabs>
        <w:ind w:left="0" w:firstLine="0"/>
        <w:jc w:val="both"/>
        <w:rPr>
          <w:rFonts w:cs="Arial"/>
          <w:b/>
        </w:rPr>
      </w:pPr>
    </w:p>
    <w:p w14:paraId="330A4C0A" w14:textId="6170D0A3" w:rsidR="00EF622C" w:rsidRPr="00227A98" w:rsidRDefault="006214DC" w:rsidP="00F54927">
      <w:pPr>
        <w:pStyle w:val="Heading1"/>
        <w:pBdr>
          <w:top w:val="single" w:sz="12" w:space="0" w:color="auto"/>
        </w:pBdr>
        <w:rPr>
          <w:rFonts w:cs="Arial"/>
          <w:lang w:val="en-US" w:eastAsia="ko-KR"/>
        </w:rPr>
      </w:pPr>
      <w:r w:rsidRPr="00227A98">
        <w:rPr>
          <w:rFonts w:cs="Arial"/>
          <w:lang w:val="en-US" w:eastAsia="ko-KR"/>
        </w:rPr>
        <w:t>4</w:t>
      </w:r>
      <w:r w:rsidR="00EF622C" w:rsidRPr="00227A98">
        <w:rPr>
          <w:rFonts w:cs="Arial"/>
          <w:lang w:val="en-US" w:eastAsia="ko-KR"/>
        </w:rPr>
        <w:t xml:space="preserve"> References</w:t>
      </w:r>
    </w:p>
    <w:p w14:paraId="1CC7E988" w14:textId="66486338" w:rsidR="00CD6AFF" w:rsidRPr="00227A98" w:rsidRDefault="00217ED3" w:rsidP="00EF6B92">
      <w:pPr>
        <w:spacing w:after="60"/>
        <w:rPr>
          <w:rFonts w:ascii="Arial" w:hAnsi="Arial" w:cs="Arial"/>
          <w:lang w:eastAsia="ko-KR"/>
        </w:rPr>
      </w:pPr>
      <w:r w:rsidRPr="00227A98">
        <w:rPr>
          <w:rFonts w:ascii="Arial" w:hAnsi="Arial" w:cs="Arial"/>
          <w:lang w:val="en-US" w:eastAsia="ko-KR"/>
        </w:rPr>
        <w:t>[</w:t>
      </w:r>
      <w:r w:rsidRPr="00227A98">
        <w:rPr>
          <w:rFonts w:ascii="Arial" w:hAnsi="Arial" w:cs="Arial"/>
          <w:lang w:eastAsia="ko-KR"/>
        </w:rPr>
        <w:t>1</w:t>
      </w:r>
      <w:r w:rsidR="00A979AD" w:rsidRPr="00227A98">
        <w:rPr>
          <w:rFonts w:ascii="Arial" w:hAnsi="Arial" w:cs="Arial"/>
          <w:lang w:eastAsia="ko-KR"/>
        </w:rPr>
        <w:t>]</w:t>
      </w:r>
      <w:r w:rsidR="00D872C4" w:rsidRPr="00227A98">
        <w:rPr>
          <w:rFonts w:ascii="Arial" w:hAnsi="Arial" w:cs="Arial"/>
          <w:lang w:eastAsia="ko-KR"/>
        </w:rPr>
        <w:t xml:space="preserve"> </w:t>
      </w:r>
      <w:r w:rsidR="00B41D63" w:rsidRPr="00227A98">
        <w:rPr>
          <w:rFonts w:ascii="Arial" w:hAnsi="Arial" w:cs="Arial"/>
          <w:lang w:eastAsia="ko-KR"/>
        </w:rPr>
        <w:t>RP-222332</w:t>
      </w:r>
      <w:r w:rsidR="001D3C85" w:rsidRPr="00227A98">
        <w:rPr>
          <w:rFonts w:ascii="Arial" w:hAnsi="Arial" w:cs="Arial"/>
          <w:lang w:eastAsia="ko-KR"/>
        </w:rPr>
        <w:t>, “Revised WID on Further NR mobility enhancements”</w:t>
      </w:r>
      <w:r w:rsidR="00707C97" w:rsidRPr="00227A98">
        <w:rPr>
          <w:rFonts w:ascii="Arial" w:hAnsi="Arial" w:cs="Arial"/>
          <w:lang w:eastAsia="ko-KR"/>
        </w:rPr>
        <w:t>, MediaTek</w:t>
      </w:r>
    </w:p>
    <w:p w14:paraId="483FD7D9" w14:textId="29682D66" w:rsidR="00CD6AFF" w:rsidRPr="00227A98" w:rsidRDefault="00CD6AFF" w:rsidP="00846B3D">
      <w:pPr>
        <w:spacing w:after="0"/>
        <w:rPr>
          <w:rFonts w:ascii="Arial" w:hAnsi="Arial" w:cs="Arial"/>
          <w:lang w:eastAsia="ko-KR"/>
        </w:rPr>
      </w:pPr>
    </w:p>
    <w:p w14:paraId="4DC53C51" w14:textId="48CDCF01" w:rsidR="00846B3D" w:rsidRPr="00227A98" w:rsidRDefault="007445C4" w:rsidP="00846B3D">
      <w:pPr>
        <w:spacing w:after="0"/>
        <w:rPr>
          <w:rFonts w:ascii="Arial" w:hAnsi="Arial" w:cs="Arial"/>
          <w:lang w:eastAsia="ko-KR"/>
        </w:rPr>
        <w:sectPr w:rsidR="00846B3D" w:rsidRPr="00227A98" w:rsidSect="0007478B">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1907" w:h="16840" w:code="9"/>
          <w:pgMar w:top="720" w:right="720" w:bottom="720" w:left="720" w:header="680" w:footer="567" w:gutter="0"/>
          <w:cols w:space="720"/>
          <w:docGrid w:linePitch="272"/>
        </w:sectPr>
      </w:pPr>
      <w:r w:rsidRPr="00227A98">
        <w:rPr>
          <w:rFonts w:ascii="Arial" w:hAnsi="Arial" w:cs="Arial"/>
          <w:lang w:eastAsia="ko-KR"/>
        </w:rPr>
        <w:t xml:space="preserve"> </w:t>
      </w:r>
    </w:p>
    <w:p w14:paraId="1CA25D7A" w14:textId="229BCAF1" w:rsidR="00846B3D" w:rsidRPr="00227A98" w:rsidRDefault="00846B3D" w:rsidP="00846B3D">
      <w:pPr>
        <w:spacing w:after="0"/>
        <w:rPr>
          <w:rFonts w:ascii="Arial" w:hAnsi="Arial" w:cs="Arial"/>
          <w:lang w:eastAsia="ko-KR"/>
        </w:rPr>
      </w:pPr>
    </w:p>
    <w:p w14:paraId="09439E0C" w14:textId="6FE6F449" w:rsidR="00846B3D" w:rsidRDefault="00CD6AFF" w:rsidP="00846B3D">
      <w:pPr>
        <w:pStyle w:val="Heading1"/>
        <w:pBdr>
          <w:top w:val="single" w:sz="12" w:space="0" w:color="auto"/>
        </w:pBdr>
        <w:rPr>
          <w:rFonts w:cs="Arial"/>
          <w:lang w:val="en-US" w:eastAsia="ko-KR"/>
        </w:rPr>
      </w:pPr>
      <w:r w:rsidRPr="00227A98">
        <w:rPr>
          <w:rFonts w:cs="Arial"/>
          <w:lang w:val="en-US" w:eastAsia="ko-KR"/>
        </w:rPr>
        <w:t xml:space="preserve">Annex: </w:t>
      </w:r>
      <w:r w:rsidR="00AB4BAC">
        <w:rPr>
          <w:rFonts w:cs="Arial"/>
          <w:lang w:val="en-US" w:eastAsia="ko-KR"/>
        </w:rPr>
        <w:t>RRC Change for not supporting CHO with candidate SCG in CHO recovery procedure</w:t>
      </w:r>
    </w:p>
    <w:p w14:paraId="343E9F8D" w14:textId="77777777" w:rsidR="00AB4BAC" w:rsidRPr="00AB4BAC" w:rsidRDefault="00AB4BAC" w:rsidP="00AB4BAC">
      <w:pPr>
        <w:rPr>
          <w:lang w:val="en-US" w:eastAsia="ko-KR"/>
        </w:rPr>
      </w:pPr>
    </w:p>
    <w:p w14:paraId="417631AF" w14:textId="77777777" w:rsidR="00DA6089" w:rsidRPr="00227A98" w:rsidRDefault="00DA6089" w:rsidP="00DA6089">
      <w:pPr>
        <w:keepNext/>
        <w:overflowPunct w:val="0"/>
        <w:autoSpaceDE w:val="0"/>
        <w:autoSpaceDN w:val="0"/>
        <w:spacing w:before="120"/>
        <w:ind w:left="1418" w:hanging="1418"/>
        <w:textAlignment w:val="baseline"/>
        <w:rPr>
          <w:rFonts w:ascii="Arial" w:hAnsi="Arial" w:cs="Arial"/>
          <w:sz w:val="24"/>
          <w:szCs w:val="24"/>
          <w:lang w:eastAsia="ja-JP"/>
        </w:rPr>
      </w:pPr>
      <w:bookmarkStart w:id="5" w:name="_Toc131064462"/>
      <w:r w:rsidRPr="00227A98">
        <w:rPr>
          <w:rFonts w:ascii="Arial" w:hAnsi="Arial" w:cs="Arial"/>
          <w:sz w:val="24"/>
          <w:szCs w:val="24"/>
          <w:lang w:eastAsia="ja-JP"/>
        </w:rPr>
        <w:t>5.3.7.3            Actions following cell selection while T311 is running</w:t>
      </w:r>
      <w:bookmarkEnd w:id="5"/>
    </w:p>
    <w:p w14:paraId="6E5CE44F" w14:textId="77777777" w:rsidR="00DA6089" w:rsidRPr="00227A98" w:rsidRDefault="00DA6089" w:rsidP="00DA6089">
      <w:pPr>
        <w:overflowPunct w:val="0"/>
        <w:autoSpaceDE w:val="0"/>
        <w:autoSpaceDN w:val="0"/>
        <w:textAlignment w:val="baseline"/>
        <w:rPr>
          <w:rFonts w:ascii="Arial" w:hAnsi="Arial" w:cs="Arial"/>
          <w:lang w:eastAsia="ja-JP"/>
        </w:rPr>
      </w:pPr>
      <w:r w:rsidRPr="00227A98">
        <w:rPr>
          <w:rFonts w:ascii="Arial" w:hAnsi="Arial" w:cs="Arial"/>
          <w:lang w:eastAsia="ja-JP"/>
        </w:rPr>
        <w:t>Upon selecting a suitable NR cell, the UE shall:</w:t>
      </w:r>
    </w:p>
    <w:p w14:paraId="7CAF8D74" w14:textId="77777777" w:rsidR="00DA6089" w:rsidRPr="00227A98" w:rsidRDefault="00DA6089" w:rsidP="00DA6089">
      <w:pPr>
        <w:overflowPunct w:val="0"/>
        <w:autoSpaceDE w:val="0"/>
        <w:autoSpaceDN w:val="0"/>
        <w:ind w:left="568" w:hanging="284"/>
        <w:textAlignment w:val="baseline"/>
        <w:rPr>
          <w:rFonts w:ascii="Arial" w:hAnsi="Arial" w:cs="Arial"/>
          <w:sz w:val="21"/>
          <w:szCs w:val="21"/>
          <w:lang w:eastAsia="ja-JP"/>
        </w:rPr>
      </w:pPr>
      <w:r w:rsidRPr="00227A98">
        <w:rPr>
          <w:rFonts w:ascii="Arial" w:hAnsi="Arial" w:cs="Arial"/>
          <w:lang w:eastAsia="ja-JP"/>
        </w:rPr>
        <w:t>1&gt;  ensure having valid and up to date essential system information as specified in clause 5.2.2.2;</w:t>
      </w:r>
    </w:p>
    <w:p w14:paraId="75D28490" w14:textId="77777777" w:rsidR="00DA6089" w:rsidRPr="00227A98" w:rsidRDefault="00DA6089" w:rsidP="00DA6089">
      <w:pPr>
        <w:overflowPunct w:val="0"/>
        <w:autoSpaceDE w:val="0"/>
        <w:autoSpaceDN w:val="0"/>
        <w:ind w:left="568" w:hanging="284"/>
        <w:textAlignment w:val="baseline"/>
        <w:rPr>
          <w:rFonts w:ascii="Arial" w:hAnsi="Arial" w:cs="Arial"/>
          <w:lang w:eastAsia="ja-JP"/>
        </w:rPr>
      </w:pPr>
      <w:r w:rsidRPr="00227A98">
        <w:rPr>
          <w:rFonts w:ascii="Arial" w:hAnsi="Arial" w:cs="Arial"/>
          <w:lang w:eastAsia="ja-JP"/>
        </w:rPr>
        <w:t>1&gt;  stop timer T311;</w:t>
      </w:r>
    </w:p>
    <w:p w14:paraId="28347808" w14:textId="77777777" w:rsidR="00DA6089" w:rsidRPr="00227A98" w:rsidRDefault="00DA6089" w:rsidP="00DA6089">
      <w:pPr>
        <w:overflowPunct w:val="0"/>
        <w:autoSpaceDE w:val="0"/>
        <w:autoSpaceDN w:val="0"/>
        <w:ind w:left="568" w:hanging="284"/>
        <w:textAlignment w:val="baseline"/>
        <w:rPr>
          <w:rFonts w:ascii="Arial" w:hAnsi="Arial" w:cs="Arial"/>
          <w:lang w:eastAsia="ja-JP"/>
        </w:rPr>
      </w:pPr>
      <w:r w:rsidRPr="00227A98">
        <w:rPr>
          <w:rFonts w:ascii="Arial" w:hAnsi="Arial" w:cs="Arial"/>
          <w:lang w:eastAsia="ja-JP"/>
        </w:rPr>
        <w:t>1&gt;  if T390 is running:</w:t>
      </w:r>
    </w:p>
    <w:p w14:paraId="7FED9E26" w14:textId="77777777" w:rsidR="00DA6089" w:rsidRPr="00227A98" w:rsidRDefault="00DA6089" w:rsidP="00DA6089">
      <w:pPr>
        <w:overflowPunct w:val="0"/>
        <w:autoSpaceDE w:val="0"/>
        <w:autoSpaceDN w:val="0"/>
        <w:ind w:left="851" w:hanging="284"/>
        <w:textAlignment w:val="baseline"/>
        <w:rPr>
          <w:rFonts w:ascii="Arial" w:hAnsi="Arial" w:cs="Arial"/>
          <w:lang w:eastAsia="ja-JP"/>
        </w:rPr>
      </w:pPr>
      <w:r w:rsidRPr="00227A98">
        <w:rPr>
          <w:rFonts w:ascii="Arial" w:hAnsi="Arial" w:cs="Arial"/>
          <w:lang w:eastAsia="ja-JP"/>
        </w:rPr>
        <w:t>2&gt;  stop timer T390 for all access categories;</w:t>
      </w:r>
    </w:p>
    <w:p w14:paraId="59D91070" w14:textId="77777777" w:rsidR="00DA6089" w:rsidRPr="00227A98" w:rsidRDefault="00DA6089" w:rsidP="00DA6089">
      <w:pPr>
        <w:overflowPunct w:val="0"/>
        <w:autoSpaceDE w:val="0"/>
        <w:autoSpaceDN w:val="0"/>
        <w:ind w:left="851" w:hanging="284"/>
        <w:textAlignment w:val="baseline"/>
        <w:rPr>
          <w:rFonts w:ascii="Arial" w:hAnsi="Arial" w:cs="Arial"/>
          <w:lang w:eastAsia="ja-JP"/>
        </w:rPr>
      </w:pPr>
      <w:r w:rsidRPr="00227A98">
        <w:rPr>
          <w:rFonts w:ascii="Arial" w:hAnsi="Arial" w:cs="Arial"/>
          <w:lang w:eastAsia="ja-JP"/>
        </w:rPr>
        <w:t>2&gt;  perform the actions as specified in 5.3.14.4;</w:t>
      </w:r>
    </w:p>
    <w:p w14:paraId="7758839B" w14:textId="77777777" w:rsidR="00DA6089" w:rsidRPr="00227A98" w:rsidRDefault="00DA6089" w:rsidP="00DA6089">
      <w:pPr>
        <w:overflowPunct w:val="0"/>
        <w:autoSpaceDE w:val="0"/>
        <w:autoSpaceDN w:val="0"/>
        <w:ind w:left="568" w:hanging="284"/>
        <w:textAlignment w:val="baseline"/>
        <w:rPr>
          <w:rFonts w:ascii="Arial" w:hAnsi="Arial" w:cs="Arial"/>
          <w:lang w:eastAsia="ja-JP"/>
        </w:rPr>
      </w:pPr>
      <w:r w:rsidRPr="00227A98">
        <w:rPr>
          <w:rFonts w:ascii="Arial" w:hAnsi="Arial" w:cs="Arial"/>
          <w:lang w:eastAsia="ja-JP"/>
        </w:rPr>
        <w:t>1&gt;  stop the relay (re)selection procedure, if ongoing;</w:t>
      </w:r>
    </w:p>
    <w:p w14:paraId="19BDD93B" w14:textId="77777777" w:rsidR="00DA6089" w:rsidRPr="00227A98" w:rsidRDefault="00DA6089" w:rsidP="00DA6089">
      <w:pPr>
        <w:overflowPunct w:val="0"/>
        <w:autoSpaceDE w:val="0"/>
        <w:autoSpaceDN w:val="0"/>
        <w:ind w:left="568" w:hanging="284"/>
        <w:textAlignment w:val="baseline"/>
        <w:rPr>
          <w:rFonts w:ascii="Arial" w:hAnsi="Arial" w:cs="Arial"/>
          <w:lang w:eastAsia="ja-JP"/>
        </w:rPr>
      </w:pPr>
      <w:r w:rsidRPr="00227A98">
        <w:rPr>
          <w:rFonts w:ascii="Arial" w:hAnsi="Arial" w:cs="Arial"/>
          <w:lang w:eastAsia="ja-JP"/>
        </w:rPr>
        <w:t>1&gt;  if the cell selection is triggered by detecting radio link failure of the MCG or re-configuration with sync failure of the MCG</w:t>
      </w:r>
      <w:r w:rsidRPr="00227A98">
        <w:rPr>
          <w:rFonts w:ascii="Arial" w:hAnsi="Arial" w:cs="Arial"/>
        </w:rPr>
        <w:t xml:space="preserve"> or mobility from NR failure</w:t>
      </w:r>
      <w:r w:rsidRPr="00227A98">
        <w:rPr>
          <w:rFonts w:ascii="Arial" w:hAnsi="Arial" w:cs="Arial"/>
          <w:lang w:eastAsia="ja-JP"/>
        </w:rPr>
        <w:t>, and</w:t>
      </w:r>
    </w:p>
    <w:p w14:paraId="23437318" w14:textId="77777777" w:rsidR="00DA6089" w:rsidRPr="00227A98" w:rsidRDefault="00DA6089" w:rsidP="00DA6089">
      <w:pPr>
        <w:overflowPunct w:val="0"/>
        <w:autoSpaceDE w:val="0"/>
        <w:autoSpaceDN w:val="0"/>
        <w:ind w:left="568" w:hanging="284"/>
        <w:textAlignment w:val="baseline"/>
        <w:rPr>
          <w:rFonts w:ascii="Arial" w:hAnsi="Arial" w:cs="Arial"/>
          <w:lang w:eastAsia="ja-JP"/>
        </w:rPr>
      </w:pPr>
      <w:r w:rsidRPr="00227A98">
        <w:rPr>
          <w:rFonts w:ascii="Arial" w:hAnsi="Arial" w:cs="Arial"/>
          <w:lang w:eastAsia="ja-JP"/>
        </w:rPr>
        <w:t xml:space="preserve">1&gt;  if </w:t>
      </w:r>
      <w:r w:rsidRPr="00227A98">
        <w:rPr>
          <w:rFonts w:ascii="Arial" w:hAnsi="Arial" w:cs="Arial"/>
          <w:i/>
          <w:iCs/>
          <w:lang w:eastAsia="ja-JP"/>
        </w:rPr>
        <w:t>attemptCondReconfig</w:t>
      </w:r>
      <w:r w:rsidRPr="00227A98">
        <w:rPr>
          <w:rFonts w:ascii="Arial" w:hAnsi="Arial" w:cs="Arial"/>
          <w:lang w:eastAsia="ja-JP"/>
        </w:rPr>
        <w:t xml:space="preserve"> is configured; and</w:t>
      </w:r>
    </w:p>
    <w:p w14:paraId="6DA31E35" w14:textId="77777777" w:rsidR="00DA6089" w:rsidRPr="00227A98" w:rsidRDefault="00DA6089" w:rsidP="00DA6089">
      <w:pPr>
        <w:overflowPunct w:val="0"/>
        <w:autoSpaceDE w:val="0"/>
        <w:autoSpaceDN w:val="0"/>
        <w:ind w:left="568" w:hanging="284"/>
        <w:textAlignment w:val="baseline"/>
        <w:rPr>
          <w:rFonts w:ascii="Arial" w:hAnsi="Arial" w:cs="Arial"/>
          <w:lang w:eastAsia="ja-JP"/>
        </w:rPr>
      </w:pPr>
      <w:r w:rsidRPr="00227A98">
        <w:rPr>
          <w:rFonts w:ascii="Arial" w:hAnsi="Arial" w:cs="Arial"/>
          <w:lang w:eastAsia="ja-JP"/>
        </w:rPr>
        <w:t xml:space="preserve">1&gt;  if the selected cell is not configured with </w:t>
      </w:r>
      <w:r w:rsidRPr="00227A98">
        <w:rPr>
          <w:rFonts w:ascii="Arial" w:hAnsi="Arial" w:cs="Arial"/>
          <w:i/>
          <w:iCs/>
          <w:lang w:eastAsia="ja-JP"/>
        </w:rPr>
        <w:t>CondEventT1</w:t>
      </w:r>
      <w:r w:rsidRPr="00227A98">
        <w:rPr>
          <w:rFonts w:ascii="Arial" w:hAnsi="Arial" w:cs="Arial"/>
          <w:lang w:eastAsia="ja-JP"/>
        </w:rPr>
        <w:t xml:space="preserve">, or the selected cell is configured with </w:t>
      </w:r>
      <w:r w:rsidRPr="00227A98">
        <w:rPr>
          <w:rFonts w:ascii="Arial" w:hAnsi="Arial" w:cs="Arial"/>
          <w:i/>
          <w:iCs/>
          <w:lang w:eastAsia="ja-JP"/>
        </w:rPr>
        <w:t>CondEventT1</w:t>
      </w:r>
      <w:r w:rsidRPr="00227A98">
        <w:rPr>
          <w:rFonts w:ascii="Arial" w:hAnsi="Arial" w:cs="Arial"/>
          <w:lang w:eastAsia="ja-JP"/>
        </w:rPr>
        <w:t xml:space="preserve"> and leaving condition has not been fulfilled; and</w:t>
      </w:r>
    </w:p>
    <w:p w14:paraId="25CAC3D4" w14:textId="77777777" w:rsidR="00DA6089" w:rsidRPr="00227A98" w:rsidRDefault="00DA6089" w:rsidP="00DA6089">
      <w:pPr>
        <w:overflowPunct w:val="0"/>
        <w:autoSpaceDE w:val="0"/>
        <w:autoSpaceDN w:val="0"/>
        <w:ind w:left="568" w:hanging="284"/>
        <w:textAlignment w:val="baseline"/>
        <w:rPr>
          <w:rFonts w:ascii="Arial" w:hAnsi="Arial" w:cs="Arial"/>
          <w:lang w:eastAsia="ja-JP"/>
        </w:rPr>
      </w:pPr>
      <w:r w:rsidRPr="00227A98">
        <w:rPr>
          <w:rFonts w:ascii="Arial" w:hAnsi="Arial" w:cs="Arial"/>
          <w:lang w:eastAsia="ja-JP"/>
        </w:rPr>
        <w:t xml:space="preserve">1&gt;  if the selected cell is one of the candidate cells for </w:t>
      </w:r>
      <w:r w:rsidRPr="00227A98">
        <w:rPr>
          <w:rFonts w:ascii="Arial" w:hAnsi="Arial" w:cs="Arial"/>
        </w:rPr>
        <w:t>which the</w:t>
      </w:r>
      <w:r w:rsidRPr="00227A98">
        <w:rPr>
          <w:rFonts w:ascii="Arial" w:hAnsi="Arial" w:cs="Arial"/>
          <w:i/>
          <w:iCs/>
        </w:rPr>
        <w:t xml:space="preserve"> reconfigurationWithSync</w:t>
      </w:r>
      <w:r w:rsidRPr="00227A98">
        <w:rPr>
          <w:rFonts w:ascii="Arial" w:hAnsi="Arial" w:cs="Arial"/>
        </w:rPr>
        <w:t xml:space="preserve"> is included in the </w:t>
      </w:r>
      <w:r w:rsidRPr="00227A98">
        <w:rPr>
          <w:rFonts w:ascii="Arial" w:hAnsi="Arial" w:cs="Arial"/>
          <w:i/>
          <w:iCs/>
        </w:rPr>
        <w:t>masterCellGroup</w:t>
      </w:r>
      <w:r w:rsidRPr="00227A98">
        <w:rPr>
          <w:rFonts w:ascii="Arial" w:hAnsi="Arial" w:cs="Arial"/>
          <w:lang w:eastAsia="ja-JP"/>
        </w:rPr>
        <w:t xml:space="preserve"> </w:t>
      </w:r>
      <w:r w:rsidRPr="00227A98">
        <w:rPr>
          <w:rFonts w:ascii="Arial" w:hAnsi="Arial" w:cs="Arial"/>
          <w:color w:val="FF0000"/>
          <w:u w:val="single"/>
          <w:lang w:eastAsia="ja-JP"/>
        </w:rPr>
        <w:t xml:space="preserve">and the </w:t>
      </w:r>
      <w:r w:rsidRPr="00227A98">
        <w:rPr>
          <w:rFonts w:ascii="Arial" w:hAnsi="Arial" w:cs="Arial"/>
          <w:i/>
          <w:iCs/>
          <w:color w:val="FF0000"/>
          <w:u w:val="single"/>
          <w:lang w:eastAsia="ja-JP"/>
        </w:rPr>
        <w:t>condExecutionCondPSCell</w:t>
      </w:r>
      <w:r w:rsidRPr="00227A98">
        <w:rPr>
          <w:rFonts w:ascii="Arial" w:hAnsi="Arial" w:cs="Arial"/>
          <w:color w:val="FF0000"/>
          <w:u w:val="single"/>
          <w:lang w:eastAsia="ja-JP"/>
        </w:rPr>
        <w:t xml:space="preserve"> is not configured for the corresponding </w:t>
      </w:r>
      <w:r w:rsidRPr="00227A98">
        <w:rPr>
          <w:rFonts w:ascii="Arial" w:hAnsi="Arial" w:cs="Arial"/>
          <w:i/>
          <w:iCs/>
          <w:color w:val="FF0000"/>
          <w:u w:val="single"/>
          <w:lang w:eastAsia="ja-JP"/>
        </w:rPr>
        <w:t>condReconfigId</w:t>
      </w:r>
      <w:r w:rsidRPr="00227A98">
        <w:rPr>
          <w:rFonts w:ascii="Arial" w:hAnsi="Arial" w:cs="Arial"/>
          <w:lang w:eastAsia="ja-JP"/>
        </w:rPr>
        <w:t xml:space="preserve"> in the MCG</w:t>
      </w:r>
      <w:r w:rsidRPr="00227A98">
        <w:rPr>
          <w:rFonts w:ascii="Arial" w:hAnsi="Arial" w:cs="Arial"/>
          <w:i/>
          <w:iCs/>
          <w:lang w:eastAsia="ja-JP"/>
        </w:rPr>
        <w:t xml:space="preserve"> VarConditionalReconfig</w:t>
      </w:r>
      <w:r w:rsidRPr="00227A98">
        <w:rPr>
          <w:rFonts w:ascii="Arial" w:hAnsi="Arial" w:cs="Arial"/>
          <w:lang w:eastAsia="ja-JP"/>
        </w:rPr>
        <w:t>:</w:t>
      </w:r>
    </w:p>
    <w:p w14:paraId="6EC75722" w14:textId="77777777" w:rsidR="00DA6089" w:rsidRPr="00227A98" w:rsidRDefault="00DA6089" w:rsidP="00DA6089">
      <w:pPr>
        <w:overflowPunct w:val="0"/>
        <w:autoSpaceDE w:val="0"/>
        <w:autoSpaceDN w:val="0"/>
        <w:ind w:left="851" w:hanging="284"/>
        <w:textAlignment w:val="baseline"/>
        <w:rPr>
          <w:rFonts w:ascii="Arial" w:hAnsi="Arial" w:cs="Arial"/>
          <w:lang w:eastAsia="ja-JP"/>
        </w:rPr>
      </w:pPr>
      <w:r w:rsidRPr="00227A98">
        <w:rPr>
          <w:rFonts w:ascii="Arial" w:hAnsi="Arial" w:cs="Arial"/>
          <w:lang w:eastAsia="ja-JP"/>
        </w:rPr>
        <w:t xml:space="preserve">2&gt;  if the UE supports </w:t>
      </w:r>
      <w:r w:rsidRPr="00227A98">
        <w:rPr>
          <w:rFonts w:ascii="Arial" w:hAnsi="Arial" w:cs="Arial"/>
        </w:rPr>
        <w:t>RLF-Report for conditional handover</w:t>
      </w:r>
      <w:r w:rsidRPr="00227A98">
        <w:rPr>
          <w:rFonts w:ascii="Arial" w:hAnsi="Arial" w:cs="Arial"/>
          <w:lang w:eastAsia="ja-JP"/>
        </w:rPr>
        <w:t xml:space="preserve">, set the </w:t>
      </w:r>
      <w:r w:rsidRPr="00227A98">
        <w:rPr>
          <w:rFonts w:ascii="Arial" w:hAnsi="Arial" w:cs="Arial"/>
          <w:i/>
          <w:iCs/>
          <w:lang w:eastAsia="ja-JP"/>
        </w:rPr>
        <w:t>choCellId</w:t>
      </w:r>
      <w:r w:rsidRPr="00227A98">
        <w:rPr>
          <w:rFonts w:ascii="Arial" w:hAnsi="Arial" w:cs="Arial"/>
          <w:lang w:eastAsia="ja-JP"/>
        </w:rPr>
        <w:t xml:space="preserve"> in the </w:t>
      </w:r>
      <w:r w:rsidRPr="00227A98">
        <w:rPr>
          <w:rFonts w:ascii="Arial" w:hAnsi="Arial" w:cs="Arial"/>
          <w:i/>
          <w:iCs/>
          <w:lang w:eastAsia="ja-JP"/>
        </w:rPr>
        <w:t>VarRLF-Report</w:t>
      </w:r>
      <w:r w:rsidRPr="00227A98">
        <w:rPr>
          <w:rFonts w:ascii="Arial" w:hAnsi="Arial" w:cs="Arial"/>
          <w:lang w:eastAsia="ja-JP"/>
        </w:rPr>
        <w:t xml:space="preserve"> to the global cell identity, if available, otherwise to the physical cell identity and carrier frequency of the selected cell;</w:t>
      </w:r>
    </w:p>
    <w:p w14:paraId="70669940" w14:textId="77777777" w:rsidR="00DA6089" w:rsidRPr="00227A98" w:rsidRDefault="00DA6089" w:rsidP="00DA6089">
      <w:pPr>
        <w:overflowPunct w:val="0"/>
        <w:autoSpaceDE w:val="0"/>
        <w:autoSpaceDN w:val="0"/>
        <w:ind w:left="851" w:hanging="284"/>
        <w:textAlignment w:val="baseline"/>
        <w:rPr>
          <w:rFonts w:ascii="Arial" w:hAnsi="Arial" w:cs="Arial"/>
          <w:lang w:eastAsia="zh-CN"/>
        </w:rPr>
      </w:pPr>
      <w:r w:rsidRPr="00227A98">
        <w:rPr>
          <w:rFonts w:ascii="Arial" w:hAnsi="Arial" w:cs="Arial"/>
          <w:lang w:eastAsia="ja-JP"/>
        </w:rPr>
        <w:t xml:space="preserve">2&gt;  apply the stored </w:t>
      </w:r>
      <w:r w:rsidRPr="00227A98">
        <w:rPr>
          <w:rFonts w:ascii="Arial" w:hAnsi="Arial" w:cs="Arial"/>
          <w:i/>
          <w:iCs/>
          <w:lang w:eastAsia="ja-JP"/>
        </w:rPr>
        <w:t xml:space="preserve">condRRCReconfig </w:t>
      </w:r>
      <w:r w:rsidRPr="00227A98">
        <w:rPr>
          <w:rFonts w:ascii="Arial" w:hAnsi="Arial" w:cs="Arial"/>
          <w:lang w:eastAsia="ja-JP"/>
        </w:rPr>
        <w:t>associated to the selected cell and perform actions as specified in 5.3.5.3;</w:t>
      </w:r>
    </w:p>
    <w:p w14:paraId="2B122DA7" w14:textId="77777777" w:rsidR="00DA6089" w:rsidRPr="00227A98" w:rsidRDefault="00DA6089" w:rsidP="00DA6089">
      <w:pPr>
        <w:overflowPunct w:val="0"/>
        <w:autoSpaceDE w:val="0"/>
        <w:autoSpaceDN w:val="0"/>
        <w:ind w:left="1135" w:hanging="851"/>
        <w:textAlignment w:val="baseline"/>
        <w:rPr>
          <w:rFonts w:ascii="Arial" w:hAnsi="Arial" w:cs="Arial"/>
          <w:lang w:eastAsia="ja-JP"/>
        </w:rPr>
      </w:pPr>
      <w:r w:rsidRPr="00227A98">
        <w:rPr>
          <w:rFonts w:ascii="Arial" w:hAnsi="Arial" w:cs="Arial"/>
          <w:lang w:eastAsia="ja-JP"/>
        </w:rPr>
        <w:t>Editor’s note: FFS</w:t>
      </w:r>
      <w:r w:rsidRPr="00227A98">
        <w:rPr>
          <w:rFonts w:ascii="Arial" w:hAnsi="Arial" w:cs="Arial"/>
        </w:rPr>
        <w:t xml:space="preserve"> whether</w:t>
      </w:r>
      <w:r w:rsidRPr="00227A98">
        <w:rPr>
          <w:rFonts w:ascii="Arial" w:hAnsi="Arial" w:cs="Arial"/>
          <w:lang w:eastAsia="ja-JP"/>
        </w:rPr>
        <w:t xml:space="preserve"> the </w:t>
      </w:r>
      <w:r w:rsidRPr="00227A98">
        <w:rPr>
          <w:rFonts w:ascii="Arial" w:hAnsi="Arial" w:cs="Arial"/>
        </w:rPr>
        <w:t xml:space="preserve">legacy </w:t>
      </w:r>
      <w:r w:rsidRPr="00227A98">
        <w:rPr>
          <w:rFonts w:ascii="Arial" w:hAnsi="Arial" w:cs="Arial"/>
          <w:lang w:eastAsia="ja-JP"/>
        </w:rPr>
        <w:t>CHO recovery</w:t>
      </w:r>
      <w:r w:rsidRPr="00227A98">
        <w:rPr>
          <w:rFonts w:ascii="Arial" w:hAnsi="Arial" w:cs="Arial"/>
        </w:rPr>
        <w:t xml:space="preserve"> mechanism</w:t>
      </w:r>
      <w:r w:rsidRPr="00227A98">
        <w:rPr>
          <w:rFonts w:ascii="Arial" w:hAnsi="Arial" w:cs="Arial"/>
          <w:lang w:eastAsia="ja-JP"/>
        </w:rPr>
        <w:t xml:space="preserve"> applies to </w:t>
      </w:r>
      <w:r w:rsidRPr="00227A98">
        <w:rPr>
          <w:rFonts w:ascii="Arial" w:hAnsi="Arial" w:cs="Arial"/>
        </w:rPr>
        <w:t xml:space="preserve">the </w:t>
      </w:r>
      <w:r w:rsidRPr="00227A98">
        <w:rPr>
          <w:rFonts w:ascii="Arial" w:hAnsi="Arial" w:cs="Arial"/>
          <w:lang w:eastAsia="ja-JP"/>
        </w:rPr>
        <w:t>configuration for CHO including target MCG and candidate SCGs.</w:t>
      </w:r>
    </w:p>
    <w:p w14:paraId="736E2DD1" w14:textId="77777777" w:rsidR="00DA6089" w:rsidRPr="00227A98" w:rsidRDefault="00DA6089" w:rsidP="00DA6089">
      <w:pPr>
        <w:overflowPunct w:val="0"/>
        <w:autoSpaceDE w:val="0"/>
        <w:autoSpaceDN w:val="0"/>
        <w:ind w:left="1135" w:hanging="851"/>
        <w:textAlignment w:val="baseline"/>
        <w:rPr>
          <w:rFonts w:ascii="Arial" w:hAnsi="Arial" w:cs="Arial"/>
          <w:lang w:eastAsia="ja-JP"/>
        </w:rPr>
      </w:pPr>
      <w:r w:rsidRPr="00227A98">
        <w:rPr>
          <w:rFonts w:ascii="Arial" w:hAnsi="Arial" w:cs="Arial"/>
          <w:lang w:eastAsia="ja-JP"/>
        </w:rPr>
        <w:t>NOTE 1:    It is left to network implementation to how to avoid keystream reuse in case of CHO based recovery after a failed handover without key change.</w:t>
      </w:r>
    </w:p>
    <w:p w14:paraId="5287A0BE" w14:textId="77777777" w:rsidR="00DA6089" w:rsidRPr="00227A98" w:rsidRDefault="00DA6089" w:rsidP="00D809F3">
      <w:pPr>
        <w:spacing w:after="60"/>
        <w:rPr>
          <w:rFonts w:ascii="Arial" w:hAnsi="Arial" w:cs="Arial"/>
          <w:lang w:eastAsia="ko-KR"/>
        </w:rPr>
      </w:pPr>
    </w:p>
    <w:sectPr w:rsidR="00DA6089" w:rsidRPr="00227A98" w:rsidSect="0007478B">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409F2" w14:textId="77777777" w:rsidR="0051414D" w:rsidRDefault="0051414D">
      <w:r>
        <w:separator/>
      </w:r>
    </w:p>
  </w:endnote>
  <w:endnote w:type="continuationSeparator" w:id="0">
    <w:p w14:paraId="5DD21872" w14:textId="77777777" w:rsidR="0051414D" w:rsidRDefault="00514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SimSu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5C59D" w14:textId="77777777" w:rsidR="00C72464" w:rsidRDefault="00C724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1885D" w14:textId="77777777" w:rsidR="00C72464" w:rsidRDefault="00C724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53EF9" w14:textId="77777777" w:rsidR="00C72464" w:rsidRDefault="00C724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2782D" w14:textId="77777777" w:rsidR="0051414D" w:rsidRDefault="0051414D">
      <w:r>
        <w:separator/>
      </w:r>
    </w:p>
  </w:footnote>
  <w:footnote w:type="continuationSeparator" w:id="0">
    <w:p w14:paraId="7401A1D5" w14:textId="77777777" w:rsidR="0051414D" w:rsidRDefault="00514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447D1" w14:textId="77777777" w:rsidR="00C72464" w:rsidRDefault="00C724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ED117" w14:textId="77777777" w:rsidR="00C72464" w:rsidRDefault="00C724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00EDA" w14:textId="77777777" w:rsidR="00C72464" w:rsidRDefault="00C724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83ED7"/>
    <w:multiLevelType w:val="hybridMultilevel"/>
    <w:tmpl w:val="DCD2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78172A5"/>
    <w:multiLevelType w:val="hybridMultilevel"/>
    <w:tmpl w:val="D73A8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44A49FE"/>
    <w:multiLevelType w:val="hybridMultilevel"/>
    <w:tmpl w:val="B3BA7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B726BD"/>
    <w:multiLevelType w:val="hybridMultilevel"/>
    <w:tmpl w:val="D2C8F9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3C0F3D54"/>
    <w:multiLevelType w:val="hybridMultilevel"/>
    <w:tmpl w:val="E05CB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FB74A4"/>
    <w:multiLevelType w:val="hybridMultilevel"/>
    <w:tmpl w:val="FBBAB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C403C4"/>
    <w:multiLevelType w:val="hybridMultilevel"/>
    <w:tmpl w:val="0DD035B8"/>
    <w:lvl w:ilvl="0" w:tplc="5A5615A8">
      <w:start w:val="4"/>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8F4678"/>
    <w:multiLevelType w:val="hybridMultilevel"/>
    <w:tmpl w:val="6DD4E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EC6E34"/>
    <w:multiLevelType w:val="hybridMultilevel"/>
    <w:tmpl w:val="41AA7F50"/>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4" w15:restartNumberingAfterBreak="0">
    <w:nsid w:val="5C347E73"/>
    <w:multiLevelType w:val="hybridMultilevel"/>
    <w:tmpl w:val="5FB636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617A615D"/>
    <w:multiLevelType w:val="hybridMultilevel"/>
    <w:tmpl w:val="E8BAD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7" w15:restartNumberingAfterBreak="0">
    <w:nsid w:val="71D37C55"/>
    <w:multiLevelType w:val="hybridMultilevel"/>
    <w:tmpl w:val="5934A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1B4264"/>
    <w:multiLevelType w:val="hybridMultilevel"/>
    <w:tmpl w:val="4DD2DB42"/>
    <w:lvl w:ilvl="0" w:tplc="4C0AAA42">
      <w:numFmt w:val="bullet"/>
      <w:lvlText w:val="-"/>
      <w:lvlJc w:val="left"/>
      <w:pPr>
        <w:ind w:left="720" w:hanging="360"/>
      </w:pPr>
      <w:rPr>
        <w:rFonts w:ascii="Calibri" w:eastAsia="DengXian"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16cid:durableId="1640332231">
    <w:abstractNumId w:val="3"/>
  </w:num>
  <w:num w:numId="2" w16cid:durableId="1439447962">
    <w:abstractNumId w:val="5"/>
  </w:num>
  <w:num w:numId="3" w16cid:durableId="825122965">
    <w:abstractNumId w:val="8"/>
  </w:num>
  <w:num w:numId="4" w16cid:durableId="1728799257">
    <w:abstractNumId w:val="11"/>
  </w:num>
  <w:num w:numId="5" w16cid:durableId="967322187">
    <w:abstractNumId w:val="16"/>
  </w:num>
  <w:num w:numId="6" w16cid:durableId="1336956988">
    <w:abstractNumId w:val="10"/>
  </w:num>
  <w:num w:numId="7" w16cid:durableId="1909270039">
    <w:abstractNumId w:val="1"/>
  </w:num>
  <w:num w:numId="8" w16cid:durableId="1393963933">
    <w:abstractNumId w:val="14"/>
  </w:num>
  <w:num w:numId="9" w16cid:durableId="827132522">
    <w:abstractNumId w:val="9"/>
  </w:num>
  <w:num w:numId="10" w16cid:durableId="45836579">
    <w:abstractNumId w:val="6"/>
  </w:num>
  <w:num w:numId="11" w16cid:durableId="1902905016">
    <w:abstractNumId w:val="16"/>
  </w:num>
  <w:num w:numId="12" w16cid:durableId="1559047839">
    <w:abstractNumId w:val="13"/>
  </w:num>
  <w:num w:numId="13" w16cid:durableId="1657609151">
    <w:abstractNumId w:val="0"/>
  </w:num>
  <w:num w:numId="14" w16cid:durableId="1853184347">
    <w:abstractNumId w:val="2"/>
  </w:num>
  <w:num w:numId="15" w16cid:durableId="736822602">
    <w:abstractNumId w:val="18"/>
  </w:num>
  <w:num w:numId="16" w16cid:durableId="1875116506">
    <w:abstractNumId w:val="7"/>
  </w:num>
  <w:num w:numId="17" w16cid:durableId="1154688214">
    <w:abstractNumId w:val="15"/>
  </w:num>
  <w:num w:numId="18" w16cid:durableId="1732386349">
    <w:abstractNumId w:val="12"/>
  </w:num>
  <w:num w:numId="19" w16cid:durableId="685252442">
    <w:abstractNumId w:val="17"/>
  </w:num>
  <w:num w:numId="20" w16cid:durableId="13241116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542"/>
    <w:rsid w:val="00002795"/>
    <w:rsid w:val="00002DD7"/>
    <w:rsid w:val="000039DB"/>
    <w:rsid w:val="00003B68"/>
    <w:rsid w:val="00004632"/>
    <w:rsid w:val="00004859"/>
    <w:rsid w:val="00004E45"/>
    <w:rsid w:val="0000505D"/>
    <w:rsid w:val="00005C91"/>
    <w:rsid w:val="000060A1"/>
    <w:rsid w:val="000072F3"/>
    <w:rsid w:val="00007E67"/>
    <w:rsid w:val="00007FCB"/>
    <w:rsid w:val="00010097"/>
    <w:rsid w:val="000103C2"/>
    <w:rsid w:val="00011C10"/>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2E4B"/>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684A"/>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478B"/>
    <w:rsid w:val="00075128"/>
    <w:rsid w:val="000758A5"/>
    <w:rsid w:val="00075F67"/>
    <w:rsid w:val="00076D65"/>
    <w:rsid w:val="00077746"/>
    <w:rsid w:val="0008019C"/>
    <w:rsid w:val="00080B67"/>
    <w:rsid w:val="00081385"/>
    <w:rsid w:val="0008245F"/>
    <w:rsid w:val="000840E2"/>
    <w:rsid w:val="00084399"/>
    <w:rsid w:val="00084762"/>
    <w:rsid w:val="00084768"/>
    <w:rsid w:val="00084830"/>
    <w:rsid w:val="0008512B"/>
    <w:rsid w:val="00085800"/>
    <w:rsid w:val="000859A4"/>
    <w:rsid w:val="00086192"/>
    <w:rsid w:val="00086485"/>
    <w:rsid w:val="00087111"/>
    <w:rsid w:val="00087673"/>
    <w:rsid w:val="00090231"/>
    <w:rsid w:val="00090586"/>
    <w:rsid w:val="00090623"/>
    <w:rsid w:val="0009106B"/>
    <w:rsid w:val="000915E1"/>
    <w:rsid w:val="000916F3"/>
    <w:rsid w:val="000921FB"/>
    <w:rsid w:val="00092FA7"/>
    <w:rsid w:val="0009374C"/>
    <w:rsid w:val="00093DAE"/>
    <w:rsid w:val="00094490"/>
    <w:rsid w:val="00094840"/>
    <w:rsid w:val="00094CA2"/>
    <w:rsid w:val="00095608"/>
    <w:rsid w:val="0009580B"/>
    <w:rsid w:val="00096800"/>
    <w:rsid w:val="00096CA7"/>
    <w:rsid w:val="000970D2"/>
    <w:rsid w:val="00097526"/>
    <w:rsid w:val="000A04CC"/>
    <w:rsid w:val="000A0924"/>
    <w:rsid w:val="000A114C"/>
    <w:rsid w:val="000A2211"/>
    <w:rsid w:val="000A25E2"/>
    <w:rsid w:val="000A27AC"/>
    <w:rsid w:val="000A2BA4"/>
    <w:rsid w:val="000A4BEF"/>
    <w:rsid w:val="000A4FD5"/>
    <w:rsid w:val="000A578F"/>
    <w:rsid w:val="000A763C"/>
    <w:rsid w:val="000A799D"/>
    <w:rsid w:val="000B03E6"/>
    <w:rsid w:val="000B163A"/>
    <w:rsid w:val="000B3BFD"/>
    <w:rsid w:val="000B4201"/>
    <w:rsid w:val="000B4229"/>
    <w:rsid w:val="000B4631"/>
    <w:rsid w:val="000B5AE5"/>
    <w:rsid w:val="000B5B22"/>
    <w:rsid w:val="000B5B58"/>
    <w:rsid w:val="000B63E7"/>
    <w:rsid w:val="000B67AA"/>
    <w:rsid w:val="000B7059"/>
    <w:rsid w:val="000B71CD"/>
    <w:rsid w:val="000B7AC3"/>
    <w:rsid w:val="000C00BC"/>
    <w:rsid w:val="000C02FD"/>
    <w:rsid w:val="000C0FCB"/>
    <w:rsid w:val="000C2021"/>
    <w:rsid w:val="000C2875"/>
    <w:rsid w:val="000C2A92"/>
    <w:rsid w:val="000C2DF4"/>
    <w:rsid w:val="000C372D"/>
    <w:rsid w:val="000C39A0"/>
    <w:rsid w:val="000C4614"/>
    <w:rsid w:val="000C47E2"/>
    <w:rsid w:val="000C4AD7"/>
    <w:rsid w:val="000C5020"/>
    <w:rsid w:val="000C543C"/>
    <w:rsid w:val="000C5C9F"/>
    <w:rsid w:val="000C6598"/>
    <w:rsid w:val="000C6BFC"/>
    <w:rsid w:val="000C6E8D"/>
    <w:rsid w:val="000C7189"/>
    <w:rsid w:val="000C7C43"/>
    <w:rsid w:val="000C7DA3"/>
    <w:rsid w:val="000D0AA6"/>
    <w:rsid w:val="000D0C5D"/>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98D"/>
    <w:rsid w:val="000E4A7B"/>
    <w:rsid w:val="000E5012"/>
    <w:rsid w:val="000E576C"/>
    <w:rsid w:val="000E6C3D"/>
    <w:rsid w:val="000F0135"/>
    <w:rsid w:val="000F0675"/>
    <w:rsid w:val="000F093E"/>
    <w:rsid w:val="000F0A7F"/>
    <w:rsid w:val="000F1B05"/>
    <w:rsid w:val="000F219A"/>
    <w:rsid w:val="000F2C13"/>
    <w:rsid w:val="000F2FFF"/>
    <w:rsid w:val="000F339D"/>
    <w:rsid w:val="000F411B"/>
    <w:rsid w:val="000F42A7"/>
    <w:rsid w:val="000F467F"/>
    <w:rsid w:val="000F4ADB"/>
    <w:rsid w:val="000F4EC7"/>
    <w:rsid w:val="000F51F6"/>
    <w:rsid w:val="000F53AA"/>
    <w:rsid w:val="000F58F6"/>
    <w:rsid w:val="000F5DEC"/>
    <w:rsid w:val="000F646E"/>
    <w:rsid w:val="000F6927"/>
    <w:rsid w:val="000F7C88"/>
    <w:rsid w:val="0010139B"/>
    <w:rsid w:val="0010160B"/>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09DD"/>
    <w:rsid w:val="001110C6"/>
    <w:rsid w:val="00111BF5"/>
    <w:rsid w:val="00111CF7"/>
    <w:rsid w:val="00112115"/>
    <w:rsid w:val="001121F3"/>
    <w:rsid w:val="00112CCC"/>
    <w:rsid w:val="0011355B"/>
    <w:rsid w:val="0011381B"/>
    <w:rsid w:val="00114BBE"/>
    <w:rsid w:val="00117EF2"/>
    <w:rsid w:val="00120A9F"/>
    <w:rsid w:val="001214D4"/>
    <w:rsid w:val="001221B6"/>
    <w:rsid w:val="00122F69"/>
    <w:rsid w:val="00124226"/>
    <w:rsid w:val="0012486D"/>
    <w:rsid w:val="00124BF0"/>
    <w:rsid w:val="001250B3"/>
    <w:rsid w:val="001251C8"/>
    <w:rsid w:val="00127755"/>
    <w:rsid w:val="00130594"/>
    <w:rsid w:val="00130BC1"/>
    <w:rsid w:val="00130C42"/>
    <w:rsid w:val="00130C47"/>
    <w:rsid w:val="00131299"/>
    <w:rsid w:val="0013168F"/>
    <w:rsid w:val="00131DAB"/>
    <w:rsid w:val="00131DF4"/>
    <w:rsid w:val="0013385F"/>
    <w:rsid w:val="00134D49"/>
    <w:rsid w:val="00135CB5"/>
    <w:rsid w:val="00136A8A"/>
    <w:rsid w:val="001377DB"/>
    <w:rsid w:val="00137D8D"/>
    <w:rsid w:val="00140849"/>
    <w:rsid w:val="001408FC"/>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1EE0"/>
    <w:rsid w:val="00162F93"/>
    <w:rsid w:val="00163241"/>
    <w:rsid w:val="0016427F"/>
    <w:rsid w:val="00165CDA"/>
    <w:rsid w:val="00165EE5"/>
    <w:rsid w:val="0016697A"/>
    <w:rsid w:val="00167588"/>
    <w:rsid w:val="00167FC4"/>
    <w:rsid w:val="0017209C"/>
    <w:rsid w:val="00172CB7"/>
    <w:rsid w:val="00172F10"/>
    <w:rsid w:val="0017303A"/>
    <w:rsid w:val="00173344"/>
    <w:rsid w:val="00173394"/>
    <w:rsid w:val="00174433"/>
    <w:rsid w:val="00175119"/>
    <w:rsid w:val="00175528"/>
    <w:rsid w:val="001757E5"/>
    <w:rsid w:val="00175C44"/>
    <w:rsid w:val="00176899"/>
    <w:rsid w:val="00176D07"/>
    <w:rsid w:val="00177CD7"/>
    <w:rsid w:val="0018056E"/>
    <w:rsid w:val="001820EE"/>
    <w:rsid w:val="00182B30"/>
    <w:rsid w:val="001830D4"/>
    <w:rsid w:val="00183903"/>
    <w:rsid w:val="00183E20"/>
    <w:rsid w:val="00184151"/>
    <w:rsid w:val="001848AF"/>
    <w:rsid w:val="00184D44"/>
    <w:rsid w:val="00184F44"/>
    <w:rsid w:val="00185AA3"/>
    <w:rsid w:val="00186027"/>
    <w:rsid w:val="001861C3"/>
    <w:rsid w:val="001862B8"/>
    <w:rsid w:val="00186E58"/>
    <w:rsid w:val="00186F82"/>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144"/>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22C3"/>
    <w:rsid w:val="001C319F"/>
    <w:rsid w:val="001C38B1"/>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3C85"/>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82"/>
    <w:rsid w:val="001F56F1"/>
    <w:rsid w:val="001F5C43"/>
    <w:rsid w:val="001F62E8"/>
    <w:rsid w:val="001F63E0"/>
    <w:rsid w:val="001F6508"/>
    <w:rsid w:val="001F67A2"/>
    <w:rsid w:val="001F7559"/>
    <w:rsid w:val="001F7C6C"/>
    <w:rsid w:val="002000A7"/>
    <w:rsid w:val="00200246"/>
    <w:rsid w:val="00200270"/>
    <w:rsid w:val="0020113E"/>
    <w:rsid w:val="0020265E"/>
    <w:rsid w:val="002030CF"/>
    <w:rsid w:val="00203ECF"/>
    <w:rsid w:val="00203F3C"/>
    <w:rsid w:val="00204404"/>
    <w:rsid w:val="00204ACF"/>
    <w:rsid w:val="00205AD4"/>
    <w:rsid w:val="00205FDF"/>
    <w:rsid w:val="002063D7"/>
    <w:rsid w:val="00206522"/>
    <w:rsid w:val="00206547"/>
    <w:rsid w:val="002065F0"/>
    <w:rsid w:val="00206F45"/>
    <w:rsid w:val="0020763D"/>
    <w:rsid w:val="00207A5B"/>
    <w:rsid w:val="002105D7"/>
    <w:rsid w:val="00211BC8"/>
    <w:rsid w:val="00211D8E"/>
    <w:rsid w:val="0021264F"/>
    <w:rsid w:val="00212C42"/>
    <w:rsid w:val="0021307E"/>
    <w:rsid w:val="002135F1"/>
    <w:rsid w:val="00213889"/>
    <w:rsid w:val="00213B98"/>
    <w:rsid w:val="002141FB"/>
    <w:rsid w:val="00214431"/>
    <w:rsid w:val="0021496E"/>
    <w:rsid w:val="00215043"/>
    <w:rsid w:val="0021549E"/>
    <w:rsid w:val="00215655"/>
    <w:rsid w:val="00215BF1"/>
    <w:rsid w:val="00215C93"/>
    <w:rsid w:val="00216149"/>
    <w:rsid w:val="00216A95"/>
    <w:rsid w:val="00216F07"/>
    <w:rsid w:val="00217BE6"/>
    <w:rsid w:val="00217ED3"/>
    <w:rsid w:val="00220452"/>
    <w:rsid w:val="00220B0C"/>
    <w:rsid w:val="00220BD4"/>
    <w:rsid w:val="00220CA2"/>
    <w:rsid w:val="00220EB7"/>
    <w:rsid w:val="0022136D"/>
    <w:rsid w:val="002220BB"/>
    <w:rsid w:val="0022263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27A98"/>
    <w:rsid w:val="00230872"/>
    <w:rsid w:val="002308E7"/>
    <w:rsid w:val="00231868"/>
    <w:rsid w:val="00233C14"/>
    <w:rsid w:val="00233C4E"/>
    <w:rsid w:val="00234605"/>
    <w:rsid w:val="00234912"/>
    <w:rsid w:val="00234B6D"/>
    <w:rsid w:val="00234E8C"/>
    <w:rsid w:val="002359CB"/>
    <w:rsid w:val="00235CC1"/>
    <w:rsid w:val="00236310"/>
    <w:rsid w:val="002374D4"/>
    <w:rsid w:val="002402A7"/>
    <w:rsid w:val="00241187"/>
    <w:rsid w:val="002412AD"/>
    <w:rsid w:val="002422F3"/>
    <w:rsid w:val="00242C69"/>
    <w:rsid w:val="00243F66"/>
    <w:rsid w:val="002446BD"/>
    <w:rsid w:val="0024499A"/>
    <w:rsid w:val="00244CE9"/>
    <w:rsid w:val="002458B2"/>
    <w:rsid w:val="00245B96"/>
    <w:rsid w:val="00245C83"/>
    <w:rsid w:val="002460C7"/>
    <w:rsid w:val="00246213"/>
    <w:rsid w:val="00246693"/>
    <w:rsid w:val="00246EED"/>
    <w:rsid w:val="00250468"/>
    <w:rsid w:val="00250C5B"/>
    <w:rsid w:val="00250CCE"/>
    <w:rsid w:val="00251205"/>
    <w:rsid w:val="00251AF4"/>
    <w:rsid w:val="00251BB1"/>
    <w:rsid w:val="00252368"/>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633"/>
    <w:rsid w:val="00271C57"/>
    <w:rsid w:val="0027285C"/>
    <w:rsid w:val="002733ED"/>
    <w:rsid w:val="0027493D"/>
    <w:rsid w:val="00274C15"/>
    <w:rsid w:val="00274ECC"/>
    <w:rsid w:val="00275359"/>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09B"/>
    <w:rsid w:val="002A6239"/>
    <w:rsid w:val="002A7EDA"/>
    <w:rsid w:val="002B0388"/>
    <w:rsid w:val="002B0D14"/>
    <w:rsid w:val="002B1F9F"/>
    <w:rsid w:val="002B24DC"/>
    <w:rsid w:val="002B34B2"/>
    <w:rsid w:val="002B363A"/>
    <w:rsid w:val="002B3C20"/>
    <w:rsid w:val="002B4CB7"/>
    <w:rsid w:val="002B5097"/>
    <w:rsid w:val="002B5399"/>
    <w:rsid w:val="002B6AF2"/>
    <w:rsid w:val="002B6F66"/>
    <w:rsid w:val="002B6F8F"/>
    <w:rsid w:val="002B711A"/>
    <w:rsid w:val="002B72B3"/>
    <w:rsid w:val="002B7F31"/>
    <w:rsid w:val="002C01B6"/>
    <w:rsid w:val="002C01C2"/>
    <w:rsid w:val="002C0558"/>
    <w:rsid w:val="002C0570"/>
    <w:rsid w:val="002C1BF4"/>
    <w:rsid w:val="002C20BD"/>
    <w:rsid w:val="002C38AE"/>
    <w:rsid w:val="002C38B9"/>
    <w:rsid w:val="002C393B"/>
    <w:rsid w:val="002C42B7"/>
    <w:rsid w:val="002C45D8"/>
    <w:rsid w:val="002C4DDD"/>
    <w:rsid w:val="002C5DE1"/>
    <w:rsid w:val="002C5EBE"/>
    <w:rsid w:val="002C600F"/>
    <w:rsid w:val="002C6038"/>
    <w:rsid w:val="002C77B7"/>
    <w:rsid w:val="002C7A7D"/>
    <w:rsid w:val="002D0FF0"/>
    <w:rsid w:val="002D1E2C"/>
    <w:rsid w:val="002D2C83"/>
    <w:rsid w:val="002D3279"/>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911"/>
    <w:rsid w:val="002E3C1B"/>
    <w:rsid w:val="002E3C6E"/>
    <w:rsid w:val="002E4087"/>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6D58"/>
    <w:rsid w:val="002F71C4"/>
    <w:rsid w:val="002F7598"/>
    <w:rsid w:val="002F787B"/>
    <w:rsid w:val="002F7B80"/>
    <w:rsid w:val="00301CF4"/>
    <w:rsid w:val="00302B4C"/>
    <w:rsid w:val="00302D1E"/>
    <w:rsid w:val="003030DF"/>
    <w:rsid w:val="00304023"/>
    <w:rsid w:val="00304523"/>
    <w:rsid w:val="00304FA9"/>
    <w:rsid w:val="0030580E"/>
    <w:rsid w:val="0030786C"/>
    <w:rsid w:val="00310108"/>
    <w:rsid w:val="0031072A"/>
    <w:rsid w:val="00310796"/>
    <w:rsid w:val="00310CDA"/>
    <w:rsid w:val="00310E33"/>
    <w:rsid w:val="003111C8"/>
    <w:rsid w:val="003118A6"/>
    <w:rsid w:val="00311A26"/>
    <w:rsid w:val="003120B5"/>
    <w:rsid w:val="0031313D"/>
    <w:rsid w:val="003134E9"/>
    <w:rsid w:val="003137B4"/>
    <w:rsid w:val="00313F90"/>
    <w:rsid w:val="00314285"/>
    <w:rsid w:val="003143AA"/>
    <w:rsid w:val="003158DE"/>
    <w:rsid w:val="00316B20"/>
    <w:rsid w:val="003176AE"/>
    <w:rsid w:val="003176C4"/>
    <w:rsid w:val="003206A0"/>
    <w:rsid w:val="00320FDF"/>
    <w:rsid w:val="0032189A"/>
    <w:rsid w:val="00322489"/>
    <w:rsid w:val="003225AD"/>
    <w:rsid w:val="00322914"/>
    <w:rsid w:val="003230BD"/>
    <w:rsid w:val="0032385F"/>
    <w:rsid w:val="00323FC9"/>
    <w:rsid w:val="00324EB9"/>
    <w:rsid w:val="0032527B"/>
    <w:rsid w:val="003259C2"/>
    <w:rsid w:val="0032612F"/>
    <w:rsid w:val="00326181"/>
    <w:rsid w:val="00326D62"/>
    <w:rsid w:val="0032716A"/>
    <w:rsid w:val="0033104F"/>
    <w:rsid w:val="00331164"/>
    <w:rsid w:val="00331B7C"/>
    <w:rsid w:val="00331EE4"/>
    <w:rsid w:val="0033379C"/>
    <w:rsid w:val="00335082"/>
    <w:rsid w:val="00335150"/>
    <w:rsid w:val="0033524A"/>
    <w:rsid w:val="0033559B"/>
    <w:rsid w:val="00335874"/>
    <w:rsid w:val="003358A6"/>
    <w:rsid w:val="003358FA"/>
    <w:rsid w:val="00335F83"/>
    <w:rsid w:val="003364BD"/>
    <w:rsid w:val="003374C7"/>
    <w:rsid w:val="00340417"/>
    <w:rsid w:val="0034093A"/>
    <w:rsid w:val="003414D8"/>
    <w:rsid w:val="00341E00"/>
    <w:rsid w:val="003420F3"/>
    <w:rsid w:val="003428DA"/>
    <w:rsid w:val="003431DF"/>
    <w:rsid w:val="003432BD"/>
    <w:rsid w:val="00343389"/>
    <w:rsid w:val="00343C1C"/>
    <w:rsid w:val="0034475B"/>
    <w:rsid w:val="003452F0"/>
    <w:rsid w:val="00345585"/>
    <w:rsid w:val="003467FE"/>
    <w:rsid w:val="0034739C"/>
    <w:rsid w:val="00347774"/>
    <w:rsid w:val="00350266"/>
    <w:rsid w:val="00351105"/>
    <w:rsid w:val="00351C64"/>
    <w:rsid w:val="00352E0B"/>
    <w:rsid w:val="00354116"/>
    <w:rsid w:val="003545DC"/>
    <w:rsid w:val="003552BF"/>
    <w:rsid w:val="00355BEA"/>
    <w:rsid w:val="003560A2"/>
    <w:rsid w:val="003568B6"/>
    <w:rsid w:val="00356F32"/>
    <w:rsid w:val="0036039F"/>
    <w:rsid w:val="003606F5"/>
    <w:rsid w:val="00360916"/>
    <w:rsid w:val="0036262E"/>
    <w:rsid w:val="00362B3C"/>
    <w:rsid w:val="00362EE8"/>
    <w:rsid w:val="00363051"/>
    <w:rsid w:val="00363B98"/>
    <w:rsid w:val="00363F51"/>
    <w:rsid w:val="00364219"/>
    <w:rsid w:val="00364503"/>
    <w:rsid w:val="0036455A"/>
    <w:rsid w:val="00364606"/>
    <w:rsid w:val="0036479F"/>
    <w:rsid w:val="00364CD9"/>
    <w:rsid w:val="00365835"/>
    <w:rsid w:val="00366497"/>
    <w:rsid w:val="0036662B"/>
    <w:rsid w:val="00366793"/>
    <w:rsid w:val="00366EE7"/>
    <w:rsid w:val="003678AB"/>
    <w:rsid w:val="00370010"/>
    <w:rsid w:val="00370F7D"/>
    <w:rsid w:val="0037181D"/>
    <w:rsid w:val="00371AF5"/>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3AE0"/>
    <w:rsid w:val="00384810"/>
    <w:rsid w:val="00384817"/>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2B2F"/>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629"/>
    <w:rsid w:val="003A17B8"/>
    <w:rsid w:val="003A1C8D"/>
    <w:rsid w:val="003A1E72"/>
    <w:rsid w:val="003A282C"/>
    <w:rsid w:val="003A4486"/>
    <w:rsid w:val="003A5126"/>
    <w:rsid w:val="003A614A"/>
    <w:rsid w:val="003A666F"/>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1F9"/>
    <w:rsid w:val="003D3803"/>
    <w:rsid w:val="003D38FA"/>
    <w:rsid w:val="003D391D"/>
    <w:rsid w:val="003D4543"/>
    <w:rsid w:val="003D506B"/>
    <w:rsid w:val="003D53F8"/>
    <w:rsid w:val="003D5948"/>
    <w:rsid w:val="003D5A11"/>
    <w:rsid w:val="003D63C2"/>
    <w:rsid w:val="003D6453"/>
    <w:rsid w:val="003D654B"/>
    <w:rsid w:val="003D66AF"/>
    <w:rsid w:val="003D675F"/>
    <w:rsid w:val="003D7FA6"/>
    <w:rsid w:val="003E036F"/>
    <w:rsid w:val="003E0919"/>
    <w:rsid w:val="003E0C4A"/>
    <w:rsid w:val="003E17CA"/>
    <w:rsid w:val="003E1898"/>
    <w:rsid w:val="003E1DD2"/>
    <w:rsid w:val="003E23B0"/>
    <w:rsid w:val="003E2C17"/>
    <w:rsid w:val="003E32B2"/>
    <w:rsid w:val="003E3909"/>
    <w:rsid w:val="003E3AD6"/>
    <w:rsid w:val="003E3F98"/>
    <w:rsid w:val="003E435E"/>
    <w:rsid w:val="003E490D"/>
    <w:rsid w:val="003E5575"/>
    <w:rsid w:val="003E5718"/>
    <w:rsid w:val="003E78DB"/>
    <w:rsid w:val="003F0316"/>
    <w:rsid w:val="003F0FD0"/>
    <w:rsid w:val="003F1154"/>
    <w:rsid w:val="003F19FA"/>
    <w:rsid w:val="003F1B5D"/>
    <w:rsid w:val="003F2012"/>
    <w:rsid w:val="003F2453"/>
    <w:rsid w:val="003F29A8"/>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573D"/>
    <w:rsid w:val="0040664D"/>
    <w:rsid w:val="004068FA"/>
    <w:rsid w:val="0040752E"/>
    <w:rsid w:val="00410758"/>
    <w:rsid w:val="0041103C"/>
    <w:rsid w:val="004110D2"/>
    <w:rsid w:val="004119BD"/>
    <w:rsid w:val="00411B27"/>
    <w:rsid w:val="00412269"/>
    <w:rsid w:val="00412526"/>
    <w:rsid w:val="00412E96"/>
    <w:rsid w:val="0041350F"/>
    <w:rsid w:val="0041450C"/>
    <w:rsid w:val="00414F48"/>
    <w:rsid w:val="004157C5"/>
    <w:rsid w:val="0041766C"/>
    <w:rsid w:val="0041777A"/>
    <w:rsid w:val="00417916"/>
    <w:rsid w:val="00417E33"/>
    <w:rsid w:val="004200F7"/>
    <w:rsid w:val="004208EC"/>
    <w:rsid w:val="00420D75"/>
    <w:rsid w:val="00421356"/>
    <w:rsid w:val="0042170A"/>
    <w:rsid w:val="00421A1D"/>
    <w:rsid w:val="00421E34"/>
    <w:rsid w:val="00422D1E"/>
    <w:rsid w:val="00424108"/>
    <w:rsid w:val="00424C72"/>
    <w:rsid w:val="00424EC4"/>
    <w:rsid w:val="00425162"/>
    <w:rsid w:val="0042548D"/>
    <w:rsid w:val="00425DF5"/>
    <w:rsid w:val="00425EC2"/>
    <w:rsid w:val="0042609B"/>
    <w:rsid w:val="004262F6"/>
    <w:rsid w:val="00426C33"/>
    <w:rsid w:val="0042719A"/>
    <w:rsid w:val="0042738B"/>
    <w:rsid w:val="0042773E"/>
    <w:rsid w:val="00427BA2"/>
    <w:rsid w:val="004317FC"/>
    <w:rsid w:val="00431A0E"/>
    <w:rsid w:val="00431C59"/>
    <w:rsid w:val="0043200D"/>
    <w:rsid w:val="0043454C"/>
    <w:rsid w:val="0043576A"/>
    <w:rsid w:val="004371D8"/>
    <w:rsid w:val="004406BC"/>
    <w:rsid w:val="00441017"/>
    <w:rsid w:val="004423FA"/>
    <w:rsid w:val="004435E2"/>
    <w:rsid w:val="00444939"/>
    <w:rsid w:val="00444E7E"/>
    <w:rsid w:val="00446A61"/>
    <w:rsid w:val="00446BC2"/>
    <w:rsid w:val="00447317"/>
    <w:rsid w:val="00447436"/>
    <w:rsid w:val="00450FCD"/>
    <w:rsid w:val="00451D52"/>
    <w:rsid w:val="004524C8"/>
    <w:rsid w:val="00452641"/>
    <w:rsid w:val="00452B50"/>
    <w:rsid w:val="00452FA4"/>
    <w:rsid w:val="0045306C"/>
    <w:rsid w:val="00453508"/>
    <w:rsid w:val="00454A01"/>
    <w:rsid w:val="00454A24"/>
    <w:rsid w:val="00454BAE"/>
    <w:rsid w:val="00454F41"/>
    <w:rsid w:val="00454F53"/>
    <w:rsid w:val="00456B60"/>
    <w:rsid w:val="0045754D"/>
    <w:rsid w:val="00460075"/>
    <w:rsid w:val="0046131B"/>
    <w:rsid w:val="004615E9"/>
    <w:rsid w:val="0046210F"/>
    <w:rsid w:val="00462140"/>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2DB"/>
    <w:rsid w:val="00474D10"/>
    <w:rsid w:val="00474FAB"/>
    <w:rsid w:val="004753B6"/>
    <w:rsid w:val="0047564D"/>
    <w:rsid w:val="00475AC3"/>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074"/>
    <w:rsid w:val="0048662C"/>
    <w:rsid w:val="00486ACF"/>
    <w:rsid w:val="00486CE0"/>
    <w:rsid w:val="00486DEB"/>
    <w:rsid w:val="00487CF1"/>
    <w:rsid w:val="00490991"/>
    <w:rsid w:val="004909E0"/>
    <w:rsid w:val="00490ACF"/>
    <w:rsid w:val="00490C69"/>
    <w:rsid w:val="00491E38"/>
    <w:rsid w:val="00492151"/>
    <w:rsid w:val="004929B0"/>
    <w:rsid w:val="00492B2A"/>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776"/>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3D"/>
    <w:rsid w:val="004B1DE1"/>
    <w:rsid w:val="004B253E"/>
    <w:rsid w:val="004B3131"/>
    <w:rsid w:val="004B55FC"/>
    <w:rsid w:val="004B66E4"/>
    <w:rsid w:val="004B7396"/>
    <w:rsid w:val="004B7431"/>
    <w:rsid w:val="004B773B"/>
    <w:rsid w:val="004B7810"/>
    <w:rsid w:val="004B7BB4"/>
    <w:rsid w:val="004C08D5"/>
    <w:rsid w:val="004C1035"/>
    <w:rsid w:val="004C18D2"/>
    <w:rsid w:val="004C19F0"/>
    <w:rsid w:val="004C2583"/>
    <w:rsid w:val="004C2FD4"/>
    <w:rsid w:val="004C36F7"/>
    <w:rsid w:val="004C38AE"/>
    <w:rsid w:val="004C46E6"/>
    <w:rsid w:val="004C54F1"/>
    <w:rsid w:val="004C583D"/>
    <w:rsid w:val="004C5DB0"/>
    <w:rsid w:val="004C6034"/>
    <w:rsid w:val="004C7A31"/>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8D9"/>
    <w:rsid w:val="004E0961"/>
    <w:rsid w:val="004E1201"/>
    <w:rsid w:val="004E18EC"/>
    <w:rsid w:val="004E23D5"/>
    <w:rsid w:val="004E2A9D"/>
    <w:rsid w:val="004E3C84"/>
    <w:rsid w:val="004E5771"/>
    <w:rsid w:val="004E62E9"/>
    <w:rsid w:val="004E6E90"/>
    <w:rsid w:val="004F0227"/>
    <w:rsid w:val="004F0DA0"/>
    <w:rsid w:val="004F153C"/>
    <w:rsid w:val="004F191A"/>
    <w:rsid w:val="004F216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0D65"/>
    <w:rsid w:val="005016B7"/>
    <w:rsid w:val="005019FA"/>
    <w:rsid w:val="00501A72"/>
    <w:rsid w:val="00501FBB"/>
    <w:rsid w:val="005025C2"/>
    <w:rsid w:val="005028A5"/>
    <w:rsid w:val="00502B37"/>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867"/>
    <w:rsid w:val="00507EA3"/>
    <w:rsid w:val="005115C9"/>
    <w:rsid w:val="0051246D"/>
    <w:rsid w:val="00513269"/>
    <w:rsid w:val="00513D6A"/>
    <w:rsid w:val="0051414D"/>
    <w:rsid w:val="005163AB"/>
    <w:rsid w:val="00516D02"/>
    <w:rsid w:val="0051793B"/>
    <w:rsid w:val="005204A5"/>
    <w:rsid w:val="0052060E"/>
    <w:rsid w:val="00520A35"/>
    <w:rsid w:val="0052117A"/>
    <w:rsid w:val="00521988"/>
    <w:rsid w:val="00522A57"/>
    <w:rsid w:val="00522D90"/>
    <w:rsid w:val="00522DFE"/>
    <w:rsid w:val="0052307E"/>
    <w:rsid w:val="005231CE"/>
    <w:rsid w:val="00523349"/>
    <w:rsid w:val="00523689"/>
    <w:rsid w:val="00523D3A"/>
    <w:rsid w:val="00523FD9"/>
    <w:rsid w:val="00524BB1"/>
    <w:rsid w:val="00524FB6"/>
    <w:rsid w:val="00525774"/>
    <w:rsid w:val="0052583C"/>
    <w:rsid w:val="005261F7"/>
    <w:rsid w:val="00526204"/>
    <w:rsid w:val="00526A21"/>
    <w:rsid w:val="00526B67"/>
    <w:rsid w:val="00526EDE"/>
    <w:rsid w:val="0052760B"/>
    <w:rsid w:val="00530191"/>
    <w:rsid w:val="00530524"/>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B18"/>
    <w:rsid w:val="00540F93"/>
    <w:rsid w:val="0054171E"/>
    <w:rsid w:val="005418DB"/>
    <w:rsid w:val="00541C57"/>
    <w:rsid w:val="00542904"/>
    <w:rsid w:val="00542A72"/>
    <w:rsid w:val="00542AB2"/>
    <w:rsid w:val="0054336B"/>
    <w:rsid w:val="00543D4E"/>
    <w:rsid w:val="0054604A"/>
    <w:rsid w:val="00547241"/>
    <w:rsid w:val="00547CFA"/>
    <w:rsid w:val="00550B2B"/>
    <w:rsid w:val="005515B3"/>
    <w:rsid w:val="00551D89"/>
    <w:rsid w:val="00552733"/>
    <w:rsid w:val="00552971"/>
    <w:rsid w:val="0055339B"/>
    <w:rsid w:val="005536D5"/>
    <w:rsid w:val="005541BB"/>
    <w:rsid w:val="005542AF"/>
    <w:rsid w:val="0055508C"/>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A2D"/>
    <w:rsid w:val="00564F79"/>
    <w:rsid w:val="00565420"/>
    <w:rsid w:val="005654FC"/>
    <w:rsid w:val="005656C2"/>
    <w:rsid w:val="005658C7"/>
    <w:rsid w:val="005667C5"/>
    <w:rsid w:val="005675BE"/>
    <w:rsid w:val="00567A15"/>
    <w:rsid w:val="00567E3E"/>
    <w:rsid w:val="0057040C"/>
    <w:rsid w:val="00570CF2"/>
    <w:rsid w:val="00571C87"/>
    <w:rsid w:val="00571DB2"/>
    <w:rsid w:val="00572575"/>
    <w:rsid w:val="00573218"/>
    <w:rsid w:val="0057378B"/>
    <w:rsid w:val="00574290"/>
    <w:rsid w:val="005743C1"/>
    <w:rsid w:val="00574A20"/>
    <w:rsid w:val="00574BC2"/>
    <w:rsid w:val="00574C3F"/>
    <w:rsid w:val="00575C52"/>
    <w:rsid w:val="0057608F"/>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44E"/>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341"/>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3865"/>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754"/>
    <w:rsid w:val="005B6C54"/>
    <w:rsid w:val="005B72F3"/>
    <w:rsid w:val="005B778F"/>
    <w:rsid w:val="005C088D"/>
    <w:rsid w:val="005C08C6"/>
    <w:rsid w:val="005C0A93"/>
    <w:rsid w:val="005C0C68"/>
    <w:rsid w:val="005C1058"/>
    <w:rsid w:val="005C1199"/>
    <w:rsid w:val="005C1F63"/>
    <w:rsid w:val="005C21A4"/>
    <w:rsid w:val="005C243C"/>
    <w:rsid w:val="005C2494"/>
    <w:rsid w:val="005C2A3A"/>
    <w:rsid w:val="005C2BE5"/>
    <w:rsid w:val="005C33A5"/>
    <w:rsid w:val="005C3BA3"/>
    <w:rsid w:val="005C3CFA"/>
    <w:rsid w:val="005C3E90"/>
    <w:rsid w:val="005C4361"/>
    <w:rsid w:val="005C4B7A"/>
    <w:rsid w:val="005C4EC7"/>
    <w:rsid w:val="005C5936"/>
    <w:rsid w:val="005C5A20"/>
    <w:rsid w:val="005C5AE6"/>
    <w:rsid w:val="005C627E"/>
    <w:rsid w:val="005C650E"/>
    <w:rsid w:val="005C6F6A"/>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870"/>
    <w:rsid w:val="005E2B30"/>
    <w:rsid w:val="005E2C44"/>
    <w:rsid w:val="005E2E00"/>
    <w:rsid w:val="005E2E97"/>
    <w:rsid w:val="005E3827"/>
    <w:rsid w:val="005E3BCE"/>
    <w:rsid w:val="005E3DEB"/>
    <w:rsid w:val="005E4072"/>
    <w:rsid w:val="005E4B01"/>
    <w:rsid w:val="005E4DBE"/>
    <w:rsid w:val="005E554F"/>
    <w:rsid w:val="005E5C37"/>
    <w:rsid w:val="005E70F4"/>
    <w:rsid w:val="005F0898"/>
    <w:rsid w:val="005F0B6C"/>
    <w:rsid w:val="005F138D"/>
    <w:rsid w:val="005F1A24"/>
    <w:rsid w:val="005F1CB7"/>
    <w:rsid w:val="005F22FF"/>
    <w:rsid w:val="005F292B"/>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1F3E"/>
    <w:rsid w:val="00602312"/>
    <w:rsid w:val="006025F1"/>
    <w:rsid w:val="00602C21"/>
    <w:rsid w:val="00602D51"/>
    <w:rsid w:val="00603574"/>
    <w:rsid w:val="0060471B"/>
    <w:rsid w:val="00604DE2"/>
    <w:rsid w:val="00607945"/>
    <w:rsid w:val="00607D32"/>
    <w:rsid w:val="006100D3"/>
    <w:rsid w:val="00610151"/>
    <w:rsid w:val="0061073A"/>
    <w:rsid w:val="00610CCB"/>
    <w:rsid w:val="00610E88"/>
    <w:rsid w:val="006118D8"/>
    <w:rsid w:val="00611C4A"/>
    <w:rsid w:val="00612485"/>
    <w:rsid w:val="0061330A"/>
    <w:rsid w:val="0061378A"/>
    <w:rsid w:val="006138DE"/>
    <w:rsid w:val="00613F3C"/>
    <w:rsid w:val="006144FA"/>
    <w:rsid w:val="006160C6"/>
    <w:rsid w:val="006174BE"/>
    <w:rsid w:val="006202B1"/>
    <w:rsid w:val="00620481"/>
    <w:rsid w:val="006210F8"/>
    <w:rsid w:val="006214DC"/>
    <w:rsid w:val="006215FC"/>
    <w:rsid w:val="00622951"/>
    <w:rsid w:val="006232F8"/>
    <w:rsid w:val="00623BE2"/>
    <w:rsid w:val="00623C49"/>
    <w:rsid w:val="0062404D"/>
    <w:rsid w:val="0062426A"/>
    <w:rsid w:val="00625303"/>
    <w:rsid w:val="0062538B"/>
    <w:rsid w:val="00625859"/>
    <w:rsid w:val="00625E06"/>
    <w:rsid w:val="006261C5"/>
    <w:rsid w:val="00626452"/>
    <w:rsid w:val="00626F5E"/>
    <w:rsid w:val="006270CE"/>
    <w:rsid w:val="00627875"/>
    <w:rsid w:val="006301E5"/>
    <w:rsid w:val="006305E9"/>
    <w:rsid w:val="00632D98"/>
    <w:rsid w:val="006334EF"/>
    <w:rsid w:val="006336AD"/>
    <w:rsid w:val="00634116"/>
    <w:rsid w:val="00634F71"/>
    <w:rsid w:val="006350C7"/>
    <w:rsid w:val="00635288"/>
    <w:rsid w:val="006352A8"/>
    <w:rsid w:val="00635CA2"/>
    <w:rsid w:val="00635E19"/>
    <w:rsid w:val="006363F7"/>
    <w:rsid w:val="00636659"/>
    <w:rsid w:val="00636953"/>
    <w:rsid w:val="00636D53"/>
    <w:rsid w:val="0064005F"/>
    <w:rsid w:val="00640217"/>
    <w:rsid w:val="00641AED"/>
    <w:rsid w:val="00641D44"/>
    <w:rsid w:val="00641F08"/>
    <w:rsid w:val="00642D01"/>
    <w:rsid w:val="00642EB1"/>
    <w:rsid w:val="00643212"/>
    <w:rsid w:val="006435BF"/>
    <w:rsid w:val="0064452A"/>
    <w:rsid w:val="00644959"/>
    <w:rsid w:val="00644F40"/>
    <w:rsid w:val="0064513E"/>
    <w:rsid w:val="006463B2"/>
    <w:rsid w:val="00647302"/>
    <w:rsid w:val="00647DE4"/>
    <w:rsid w:val="006507FD"/>
    <w:rsid w:val="00650802"/>
    <w:rsid w:val="006522D8"/>
    <w:rsid w:val="006534F3"/>
    <w:rsid w:val="0065373D"/>
    <w:rsid w:val="00653807"/>
    <w:rsid w:val="00653FE3"/>
    <w:rsid w:val="00654F30"/>
    <w:rsid w:val="00655ABB"/>
    <w:rsid w:val="00655D95"/>
    <w:rsid w:val="006564E6"/>
    <w:rsid w:val="006574EF"/>
    <w:rsid w:val="0065777C"/>
    <w:rsid w:val="00657A1C"/>
    <w:rsid w:val="00657D82"/>
    <w:rsid w:val="00660AE9"/>
    <w:rsid w:val="00661084"/>
    <w:rsid w:val="00661721"/>
    <w:rsid w:val="00661F22"/>
    <w:rsid w:val="00662440"/>
    <w:rsid w:val="00662983"/>
    <w:rsid w:val="00662ED6"/>
    <w:rsid w:val="0066329A"/>
    <w:rsid w:val="00663ADF"/>
    <w:rsid w:val="006642D9"/>
    <w:rsid w:val="006647D0"/>
    <w:rsid w:val="00666381"/>
    <w:rsid w:val="0066651E"/>
    <w:rsid w:val="00666DC3"/>
    <w:rsid w:val="00670368"/>
    <w:rsid w:val="00670442"/>
    <w:rsid w:val="00670C59"/>
    <w:rsid w:val="00670DE7"/>
    <w:rsid w:val="00670EDD"/>
    <w:rsid w:val="00671B57"/>
    <w:rsid w:val="006725E5"/>
    <w:rsid w:val="00672976"/>
    <w:rsid w:val="006753B2"/>
    <w:rsid w:val="006759D4"/>
    <w:rsid w:val="00675EEA"/>
    <w:rsid w:val="006772CF"/>
    <w:rsid w:val="0067731B"/>
    <w:rsid w:val="00677457"/>
    <w:rsid w:val="00677463"/>
    <w:rsid w:val="00680B1E"/>
    <w:rsid w:val="00680B5C"/>
    <w:rsid w:val="00681403"/>
    <w:rsid w:val="00681A7C"/>
    <w:rsid w:val="006823D5"/>
    <w:rsid w:val="00684096"/>
    <w:rsid w:val="0068436F"/>
    <w:rsid w:val="00684458"/>
    <w:rsid w:val="00684866"/>
    <w:rsid w:val="00684F33"/>
    <w:rsid w:val="00685318"/>
    <w:rsid w:val="0068531F"/>
    <w:rsid w:val="00685EF9"/>
    <w:rsid w:val="00686208"/>
    <w:rsid w:val="00687314"/>
    <w:rsid w:val="00687324"/>
    <w:rsid w:val="0068797A"/>
    <w:rsid w:val="00687FD6"/>
    <w:rsid w:val="00690277"/>
    <w:rsid w:val="0069085C"/>
    <w:rsid w:val="00690B96"/>
    <w:rsid w:val="00690D29"/>
    <w:rsid w:val="0069212D"/>
    <w:rsid w:val="0069222C"/>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AF6"/>
    <w:rsid w:val="006A3C33"/>
    <w:rsid w:val="006A40C9"/>
    <w:rsid w:val="006A4121"/>
    <w:rsid w:val="006A4EF0"/>
    <w:rsid w:val="006A5107"/>
    <w:rsid w:val="006A542D"/>
    <w:rsid w:val="006A549B"/>
    <w:rsid w:val="006A5914"/>
    <w:rsid w:val="006A5C27"/>
    <w:rsid w:val="006A6633"/>
    <w:rsid w:val="006A6FFB"/>
    <w:rsid w:val="006A741B"/>
    <w:rsid w:val="006A7B9A"/>
    <w:rsid w:val="006B0279"/>
    <w:rsid w:val="006B0749"/>
    <w:rsid w:val="006B0778"/>
    <w:rsid w:val="006B0F4F"/>
    <w:rsid w:val="006B18AE"/>
    <w:rsid w:val="006B19ED"/>
    <w:rsid w:val="006B1BBE"/>
    <w:rsid w:val="006B2981"/>
    <w:rsid w:val="006B3F88"/>
    <w:rsid w:val="006B42E1"/>
    <w:rsid w:val="006B577A"/>
    <w:rsid w:val="006B6BD2"/>
    <w:rsid w:val="006B722D"/>
    <w:rsid w:val="006B792B"/>
    <w:rsid w:val="006C030C"/>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4E"/>
    <w:rsid w:val="006E2D77"/>
    <w:rsid w:val="006E3061"/>
    <w:rsid w:val="006E45FD"/>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C96"/>
    <w:rsid w:val="00703DB1"/>
    <w:rsid w:val="00704D2A"/>
    <w:rsid w:val="00704E0E"/>
    <w:rsid w:val="00705077"/>
    <w:rsid w:val="00705523"/>
    <w:rsid w:val="00705E1C"/>
    <w:rsid w:val="007065DB"/>
    <w:rsid w:val="0070678D"/>
    <w:rsid w:val="00706B66"/>
    <w:rsid w:val="0070743B"/>
    <w:rsid w:val="007075B1"/>
    <w:rsid w:val="00707C97"/>
    <w:rsid w:val="00707D20"/>
    <w:rsid w:val="00707E49"/>
    <w:rsid w:val="00707F4B"/>
    <w:rsid w:val="007104DF"/>
    <w:rsid w:val="00710745"/>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ABA"/>
    <w:rsid w:val="00720C8A"/>
    <w:rsid w:val="00721B24"/>
    <w:rsid w:val="00722D00"/>
    <w:rsid w:val="00722D3E"/>
    <w:rsid w:val="0072352E"/>
    <w:rsid w:val="00723B33"/>
    <w:rsid w:val="00724307"/>
    <w:rsid w:val="00724720"/>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AE7"/>
    <w:rsid w:val="00742BF6"/>
    <w:rsid w:val="00742CBC"/>
    <w:rsid w:val="00743674"/>
    <w:rsid w:val="007445C4"/>
    <w:rsid w:val="00744BF8"/>
    <w:rsid w:val="00745D78"/>
    <w:rsid w:val="0074620D"/>
    <w:rsid w:val="00746C25"/>
    <w:rsid w:val="00750949"/>
    <w:rsid w:val="007515FC"/>
    <w:rsid w:val="00751ECA"/>
    <w:rsid w:val="00753406"/>
    <w:rsid w:val="00753622"/>
    <w:rsid w:val="00753EF0"/>
    <w:rsid w:val="0075461B"/>
    <w:rsid w:val="00755075"/>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3EBB"/>
    <w:rsid w:val="007649C9"/>
    <w:rsid w:val="007649D5"/>
    <w:rsid w:val="00765080"/>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70A"/>
    <w:rsid w:val="00781AAF"/>
    <w:rsid w:val="00781B92"/>
    <w:rsid w:val="00782FA8"/>
    <w:rsid w:val="007839BB"/>
    <w:rsid w:val="00783A9D"/>
    <w:rsid w:val="00783EE7"/>
    <w:rsid w:val="0078444D"/>
    <w:rsid w:val="00784535"/>
    <w:rsid w:val="00784759"/>
    <w:rsid w:val="00784BA7"/>
    <w:rsid w:val="007855DA"/>
    <w:rsid w:val="00785D5A"/>
    <w:rsid w:val="007861E2"/>
    <w:rsid w:val="007863F9"/>
    <w:rsid w:val="00786A26"/>
    <w:rsid w:val="00786C26"/>
    <w:rsid w:val="00787674"/>
    <w:rsid w:val="00787756"/>
    <w:rsid w:val="00790647"/>
    <w:rsid w:val="00790E4B"/>
    <w:rsid w:val="0079142E"/>
    <w:rsid w:val="007917A1"/>
    <w:rsid w:val="00791C0F"/>
    <w:rsid w:val="007922C4"/>
    <w:rsid w:val="00793083"/>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9E2"/>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37"/>
    <w:rsid w:val="007C066F"/>
    <w:rsid w:val="007C069F"/>
    <w:rsid w:val="007C0BB0"/>
    <w:rsid w:val="007C0BC6"/>
    <w:rsid w:val="007C1020"/>
    <w:rsid w:val="007C12BB"/>
    <w:rsid w:val="007C2097"/>
    <w:rsid w:val="007C2A7C"/>
    <w:rsid w:val="007C31A2"/>
    <w:rsid w:val="007C3676"/>
    <w:rsid w:val="007C4404"/>
    <w:rsid w:val="007C4DC9"/>
    <w:rsid w:val="007C4FE0"/>
    <w:rsid w:val="007C534C"/>
    <w:rsid w:val="007C53FE"/>
    <w:rsid w:val="007C54EA"/>
    <w:rsid w:val="007C592A"/>
    <w:rsid w:val="007C6427"/>
    <w:rsid w:val="007C65C6"/>
    <w:rsid w:val="007C6977"/>
    <w:rsid w:val="007C6B1E"/>
    <w:rsid w:val="007C70F8"/>
    <w:rsid w:val="007C7143"/>
    <w:rsid w:val="007C7363"/>
    <w:rsid w:val="007C7CBA"/>
    <w:rsid w:val="007D03DD"/>
    <w:rsid w:val="007D1985"/>
    <w:rsid w:val="007D1A54"/>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0D4"/>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6FEA"/>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232B"/>
    <w:rsid w:val="008135C8"/>
    <w:rsid w:val="00813D6A"/>
    <w:rsid w:val="00813E00"/>
    <w:rsid w:val="00814BD5"/>
    <w:rsid w:val="008151B9"/>
    <w:rsid w:val="008151D9"/>
    <w:rsid w:val="00815868"/>
    <w:rsid w:val="00815D2E"/>
    <w:rsid w:val="00815D8B"/>
    <w:rsid w:val="0081611F"/>
    <w:rsid w:val="00816482"/>
    <w:rsid w:val="00816E07"/>
    <w:rsid w:val="00816F8E"/>
    <w:rsid w:val="008179B8"/>
    <w:rsid w:val="00820FC9"/>
    <w:rsid w:val="00821246"/>
    <w:rsid w:val="0082192A"/>
    <w:rsid w:val="00821C0C"/>
    <w:rsid w:val="00822C21"/>
    <w:rsid w:val="00822FA1"/>
    <w:rsid w:val="0082387D"/>
    <w:rsid w:val="0082478C"/>
    <w:rsid w:val="00824962"/>
    <w:rsid w:val="00824971"/>
    <w:rsid w:val="00824B3E"/>
    <w:rsid w:val="00824C9C"/>
    <w:rsid w:val="00825A8C"/>
    <w:rsid w:val="00825EFC"/>
    <w:rsid w:val="008265E8"/>
    <w:rsid w:val="00827B95"/>
    <w:rsid w:val="00827E4A"/>
    <w:rsid w:val="00830A2A"/>
    <w:rsid w:val="00830A62"/>
    <w:rsid w:val="00831547"/>
    <w:rsid w:val="00831885"/>
    <w:rsid w:val="00831DCB"/>
    <w:rsid w:val="00832334"/>
    <w:rsid w:val="00832B43"/>
    <w:rsid w:val="008333AF"/>
    <w:rsid w:val="00834051"/>
    <w:rsid w:val="008340F2"/>
    <w:rsid w:val="0083488F"/>
    <w:rsid w:val="00834C90"/>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5B91"/>
    <w:rsid w:val="00846310"/>
    <w:rsid w:val="008463C6"/>
    <w:rsid w:val="00846B3D"/>
    <w:rsid w:val="00846EA1"/>
    <w:rsid w:val="008471BC"/>
    <w:rsid w:val="00850929"/>
    <w:rsid w:val="00850994"/>
    <w:rsid w:val="0085190B"/>
    <w:rsid w:val="00851AC8"/>
    <w:rsid w:val="00851DC2"/>
    <w:rsid w:val="00851DFA"/>
    <w:rsid w:val="00851EA0"/>
    <w:rsid w:val="008533C4"/>
    <w:rsid w:val="00853F14"/>
    <w:rsid w:val="00855509"/>
    <w:rsid w:val="00856516"/>
    <w:rsid w:val="00857C37"/>
    <w:rsid w:val="00857D74"/>
    <w:rsid w:val="008600E8"/>
    <w:rsid w:val="00860232"/>
    <w:rsid w:val="008617DE"/>
    <w:rsid w:val="00861C41"/>
    <w:rsid w:val="008626E7"/>
    <w:rsid w:val="00862955"/>
    <w:rsid w:val="00863901"/>
    <w:rsid w:val="00863E2B"/>
    <w:rsid w:val="00864A89"/>
    <w:rsid w:val="00864B5D"/>
    <w:rsid w:val="00864C6C"/>
    <w:rsid w:val="00864CBB"/>
    <w:rsid w:val="008653D7"/>
    <w:rsid w:val="00865427"/>
    <w:rsid w:val="008656F8"/>
    <w:rsid w:val="008660F4"/>
    <w:rsid w:val="00866426"/>
    <w:rsid w:val="00867084"/>
    <w:rsid w:val="00867ABE"/>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322"/>
    <w:rsid w:val="00881726"/>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84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9F1"/>
    <w:rsid w:val="008A2DB8"/>
    <w:rsid w:val="008A3280"/>
    <w:rsid w:val="008A3731"/>
    <w:rsid w:val="008A3DB4"/>
    <w:rsid w:val="008A5A2F"/>
    <w:rsid w:val="008A698F"/>
    <w:rsid w:val="008B08FF"/>
    <w:rsid w:val="008B0BDE"/>
    <w:rsid w:val="008B12BF"/>
    <w:rsid w:val="008B1F8F"/>
    <w:rsid w:val="008B230D"/>
    <w:rsid w:val="008B2D1B"/>
    <w:rsid w:val="008B3222"/>
    <w:rsid w:val="008B44C8"/>
    <w:rsid w:val="008B45BB"/>
    <w:rsid w:val="008B4F26"/>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17"/>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1DE"/>
    <w:rsid w:val="008F187D"/>
    <w:rsid w:val="008F1EEA"/>
    <w:rsid w:val="008F2C95"/>
    <w:rsid w:val="008F3185"/>
    <w:rsid w:val="008F3877"/>
    <w:rsid w:val="008F43C6"/>
    <w:rsid w:val="008F4F35"/>
    <w:rsid w:val="008F5322"/>
    <w:rsid w:val="008F5558"/>
    <w:rsid w:val="008F64CF"/>
    <w:rsid w:val="008F669E"/>
    <w:rsid w:val="008F686C"/>
    <w:rsid w:val="008F6890"/>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5E4"/>
    <w:rsid w:val="00905612"/>
    <w:rsid w:val="00905D3F"/>
    <w:rsid w:val="00905DFC"/>
    <w:rsid w:val="00906875"/>
    <w:rsid w:val="009069B3"/>
    <w:rsid w:val="00906C63"/>
    <w:rsid w:val="00907408"/>
    <w:rsid w:val="00907B09"/>
    <w:rsid w:val="00907E20"/>
    <w:rsid w:val="0091149F"/>
    <w:rsid w:val="00911C75"/>
    <w:rsid w:val="00912551"/>
    <w:rsid w:val="009129C5"/>
    <w:rsid w:val="00912B1F"/>
    <w:rsid w:val="009138D3"/>
    <w:rsid w:val="00913ED2"/>
    <w:rsid w:val="00914673"/>
    <w:rsid w:val="00914934"/>
    <w:rsid w:val="00914E34"/>
    <w:rsid w:val="00914F9F"/>
    <w:rsid w:val="00915494"/>
    <w:rsid w:val="009165B9"/>
    <w:rsid w:val="00916BBB"/>
    <w:rsid w:val="00917018"/>
    <w:rsid w:val="00917F86"/>
    <w:rsid w:val="0092057E"/>
    <w:rsid w:val="00920616"/>
    <w:rsid w:val="00920665"/>
    <w:rsid w:val="0092102A"/>
    <w:rsid w:val="0092211C"/>
    <w:rsid w:val="009228F2"/>
    <w:rsid w:val="00922C46"/>
    <w:rsid w:val="00922CC5"/>
    <w:rsid w:val="00922F38"/>
    <w:rsid w:val="00923BDF"/>
    <w:rsid w:val="009243DF"/>
    <w:rsid w:val="00924747"/>
    <w:rsid w:val="00924A32"/>
    <w:rsid w:val="00924B25"/>
    <w:rsid w:val="009253FF"/>
    <w:rsid w:val="00926F42"/>
    <w:rsid w:val="009302F1"/>
    <w:rsid w:val="009305E9"/>
    <w:rsid w:val="009313D0"/>
    <w:rsid w:val="009313FD"/>
    <w:rsid w:val="00931509"/>
    <w:rsid w:val="00931EDD"/>
    <w:rsid w:val="00932F8B"/>
    <w:rsid w:val="00933091"/>
    <w:rsid w:val="00933140"/>
    <w:rsid w:val="0093328C"/>
    <w:rsid w:val="00933E40"/>
    <w:rsid w:val="00934550"/>
    <w:rsid w:val="00934C87"/>
    <w:rsid w:val="00935DCB"/>
    <w:rsid w:val="009364A6"/>
    <w:rsid w:val="00937253"/>
    <w:rsid w:val="00940228"/>
    <w:rsid w:val="0094028F"/>
    <w:rsid w:val="0094120A"/>
    <w:rsid w:val="00941428"/>
    <w:rsid w:val="00941704"/>
    <w:rsid w:val="00941ADC"/>
    <w:rsid w:val="00941D27"/>
    <w:rsid w:val="00941EB7"/>
    <w:rsid w:val="00942745"/>
    <w:rsid w:val="009430DB"/>
    <w:rsid w:val="00943A3B"/>
    <w:rsid w:val="00943E29"/>
    <w:rsid w:val="00944915"/>
    <w:rsid w:val="00945015"/>
    <w:rsid w:val="00945B8C"/>
    <w:rsid w:val="00946004"/>
    <w:rsid w:val="0094627C"/>
    <w:rsid w:val="00946650"/>
    <w:rsid w:val="00946EA3"/>
    <w:rsid w:val="00946F6D"/>
    <w:rsid w:val="00946FF3"/>
    <w:rsid w:val="00953ACD"/>
    <w:rsid w:val="009552BD"/>
    <w:rsid w:val="00955380"/>
    <w:rsid w:val="00955696"/>
    <w:rsid w:val="0095570A"/>
    <w:rsid w:val="0095602D"/>
    <w:rsid w:val="0095621F"/>
    <w:rsid w:val="00956475"/>
    <w:rsid w:val="0095682D"/>
    <w:rsid w:val="00957B6F"/>
    <w:rsid w:val="00957CB7"/>
    <w:rsid w:val="00957CD3"/>
    <w:rsid w:val="00961AE7"/>
    <w:rsid w:val="00961D51"/>
    <w:rsid w:val="00962DE9"/>
    <w:rsid w:val="009639D8"/>
    <w:rsid w:val="00963AFD"/>
    <w:rsid w:val="0096412E"/>
    <w:rsid w:val="00965221"/>
    <w:rsid w:val="0096581A"/>
    <w:rsid w:val="009658CE"/>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4AC"/>
    <w:rsid w:val="009827B6"/>
    <w:rsid w:val="0098318E"/>
    <w:rsid w:val="00983234"/>
    <w:rsid w:val="00983C79"/>
    <w:rsid w:val="0098498B"/>
    <w:rsid w:val="00985537"/>
    <w:rsid w:val="009857CC"/>
    <w:rsid w:val="00985C05"/>
    <w:rsid w:val="00986859"/>
    <w:rsid w:val="00987162"/>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E6A"/>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A65"/>
    <w:rsid w:val="009A3E50"/>
    <w:rsid w:val="009A4480"/>
    <w:rsid w:val="009A6AD5"/>
    <w:rsid w:val="009A6FFA"/>
    <w:rsid w:val="009A7265"/>
    <w:rsid w:val="009A7BDB"/>
    <w:rsid w:val="009A7CCE"/>
    <w:rsid w:val="009B1A6A"/>
    <w:rsid w:val="009B1DD0"/>
    <w:rsid w:val="009B29B4"/>
    <w:rsid w:val="009B2A45"/>
    <w:rsid w:val="009B2B59"/>
    <w:rsid w:val="009B3D08"/>
    <w:rsid w:val="009B4044"/>
    <w:rsid w:val="009B430A"/>
    <w:rsid w:val="009B4A5F"/>
    <w:rsid w:val="009B4B03"/>
    <w:rsid w:val="009B4D0A"/>
    <w:rsid w:val="009B5EB0"/>
    <w:rsid w:val="009B60CA"/>
    <w:rsid w:val="009B6AA9"/>
    <w:rsid w:val="009B6ECF"/>
    <w:rsid w:val="009B71D6"/>
    <w:rsid w:val="009C0630"/>
    <w:rsid w:val="009C101A"/>
    <w:rsid w:val="009C106F"/>
    <w:rsid w:val="009C11B6"/>
    <w:rsid w:val="009C129F"/>
    <w:rsid w:val="009C2047"/>
    <w:rsid w:val="009C2A56"/>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E60"/>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2C7"/>
    <w:rsid w:val="009E6660"/>
    <w:rsid w:val="009F0767"/>
    <w:rsid w:val="009F0805"/>
    <w:rsid w:val="009F09A7"/>
    <w:rsid w:val="009F22C4"/>
    <w:rsid w:val="009F29C8"/>
    <w:rsid w:val="009F2EA4"/>
    <w:rsid w:val="009F556A"/>
    <w:rsid w:val="009F636F"/>
    <w:rsid w:val="009F701B"/>
    <w:rsid w:val="009F7C7C"/>
    <w:rsid w:val="009F7DEB"/>
    <w:rsid w:val="00A005AA"/>
    <w:rsid w:val="00A00A37"/>
    <w:rsid w:val="00A00E7E"/>
    <w:rsid w:val="00A01760"/>
    <w:rsid w:val="00A01FBD"/>
    <w:rsid w:val="00A024CC"/>
    <w:rsid w:val="00A0381C"/>
    <w:rsid w:val="00A04298"/>
    <w:rsid w:val="00A0504A"/>
    <w:rsid w:val="00A051DE"/>
    <w:rsid w:val="00A052DC"/>
    <w:rsid w:val="00A05A51"/>
    <w:rsid w:val="00A0669C"/>
    <w:rsid w:val="00A07159"/>
    <w:rsid w:val="00A07568"/>
    <w:rsid w:val="00A1045B"/>
    <w:rsid w:val="00A106B6"/>
    <w:rsid w:val="00A10F52"/>
    <w:rsid w:val="00A1117B"/>
    <w:rsid w:val="00A115D5"/>
    <w:rsid w:val="00A12660"/>
    <w:rsid w:val="00A12960"/>
    <w:rsid w:val="00A1334B"/>
    <w:rsid w:val="00A13777"/>
    <w:rsid w:val="00A13A30"/>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462"/>
    <w:rsid w:val="00A34B0F"/>
    <w:rsid w:val="00A36356"/>
    <w:rsid w:val="00A36690"/>
    <w:rsid w:val="00A36CBB"/>
    <w:rsid w:val="00A36E95"/>
    <w:rsid w:val="00A37A83"/>
    <w:rsid w:val="00A37AD8"/>
    <w:rsid w:val="00A40BA1"/>
    <w:rsid w:val="00A40DA0"/>
    <w:rsid w:val="00A41C0E"/>
    <w:rsid w:val="00A41C32"/>
    <w:rsid w:val="00A41E7C"/>
    <w:rsid w:val="00A458A9"/>
    <w:rsid w:val="00A472D2"/>
    <w:rsid w:val="00A47B29"/>
    <w:rsid w:val="00A47E70"/>
    <w:rsid w:val="00A5034D"/>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4E62"/>
    <w:rsid w:val="00A6530D"/>
    <w:rsid w:val="00A65522"/>
    <w:rsid w:val="00A6596D"/>
    <w:rsid w:val="00A65C34"/>
    <w:rsid w:val="00A667C2"/>
    <w:rsid w:val="00A66CCF"/>
    <w:rsid w:val="00A675CB"/>
    <w:rsid w:val="00A67722"/>
    <w:rsid w:val="00A67C1C"/>
    <w:rsid w:val="00A7006D"/>
    <w:rsid w:val="00A70CAA"/>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1E7F"/>
    <w:rsid w:val="00A84041"/>
    <w:rsid w:val="00A84365"/>
    <w:rsid w:val="00A84A2A"/>
    <w:rsid w:val="00A865B3"/>
    <w:rsid w:val="00A877CF"/>
    <w:rsid w:val="00A90726"/>
    <w:rsid w:val="00A9073E"/>
    <w:rsid w:val="00A90A2A"/>
    <w:rsid w:val="00A90AFC"/>
    <w:rsid w:val="00A92401"/>
    <w:rsid w:val="00A928DC"/>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3E5"/>
    <w:rsid w:val="00AB0654"/>
    <w:rsid w:val="00AB0CE3"/>
    <w:rsid w:val="00AB0D17"/>
    <w:rsid w:val="00AB0EB8"/>
    <w:rsid w:val="00AB1073"/>
    <w:rsid w:val="00AB1A31"/>
    <w:rsid w:val="00AB2621"/>
    <w:rsid w:val="00AB275C"/>
    <w:rsid w:val="00AB2A66"/>
    <w:rsid w:val="00AB30A2"/>
    <w:rsid w:val="00AB3F02"/>
    <w:rsid w:val="00AB4312"/>
    <w:rsid w:val="00AB4BAC"/>
    <w:rsid w:val="00AB5514"/>
    <w:rsid w:val="00AB5AF0"/>
    <w:rsid w:val="00AB5C79"/>
    <w:rsid w:val="00AB5E52"/>
    <w:rsid w:val="00AB6698"/>
    <w:rsid w:val="00AB6E0B"/>
    <w:rsid w:val="00AB7751"/>
    <w:rsid w:val="00AB7827"/>
    <w:rsid w:val="00AC0DA6"/>
    <w:rsid w:val="00AC11FB"/>
    <w:rsid w:val="00AC21E3"/>
    <w:rsid w:val="00AC26DD"/>
    <w:rsid w:val="00AC2CD7"/>
    <w:rsid w:val="00AC3007"/>
    <w:rsid w:val="00AC3513"/>
    <w:rsid w:val="00AC3561"/>
    <w:rsid w:val="00AC3F5B"/>
    <w:rsid w:val="00AC43FD"/>
    <w:rsid w:val="00AC4452"/>
    <w:rsid w:val="00AC49B0"/>
    <w:rsid w:val="00AC5031"/>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6EB"/>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5E76"/>
    <w:rsid w:val="00AE6275"/>
    <w:rsid w:val="00AE629D"/>
    <w:rsid w:val="00AE6388"/>
    <w:rsid w:val="00AE72DE"/>
    <w:rsid w:val="00AE7311"/>
    <w:rsid w:val="00AE78AD"/>
    <w:rsid w:val="00AF07DE"/>
    <w:rsid w:val="00AF135B"/>
    <w:rsid w:val="00AF1FAF"/>
    <w:rsid w:val="00AF2DAA"/>
    <w:rsid w:val="00AF3065"/>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47F"/>
    <w:rsid w:val="00B13859"/>
    <w:rsid w:val="00B13BFD"/>
    <w:rsid w:val="00B15317"/>
    <w:rsid w:val="00B20234"/>
    <w:rsid w:val="00B207BC"/>
    <w:rsid w:val="00B2109A"/>
    <w:rsid w:val="00B2175E"/>
    <w:rsid w:val="00B21B56"/>
    <w:rsid w:val="00B21BAA"/>
    <w:rsid w:val="00B21F8C"/>
    <w:rsid w:val="00B2235E"/>
    <w:rsid w:val="00B22438"/>
    <w:rsid w:val="00B237DC"/>
    <w:rsid w:val="00B2389C"/>
    <w:rsid w:val="00B23BE2"/>
    <w:rsid w:val="00B23EDD"/>
    <w:rsid w:val="00B23EEB"/>
    <w:rsid w:val="00B244E4"/>
    <w:rsid w:val="00B24AA9"/>
    <w:rsid w:val="00B24B8B"/>
    <w:rsid w:val="00B24CF7"/>
    <w:rsid w:val="00B24E6A"/>
    <w:rsid w:val="00B2513E"/>
    <w:rsid w:val="00B258BB"/>
    <w:rsid w:val="00B26402"/>
    <w:rsid w:val="00B26521"/>
    <w:rsid w:val="00B266FB"/>
    <w:rsid w:val="00B26F92"/>
    <w:rsid w:val="00B279C1"/>
    <w:rsid w:val="00B301AD"/>
    <w:rsid w:val="00B30222"/>
    <w:rsid w:val="00B30787"/>
    <w:rsid w:val="00B30E1E"/>
    <w:rsid w:val="00B32212"/>
    <w:rsid w:val="00B323CC"/>
    <w:rsid w:val="00B32438"/>
    <w:rsid w:val="00B3286E"/>
    <w:rsid w:val="00B32FFD"/>
    <w:rsid w:val="00B336EB"/>
    <w:rsid w:val="00B33A56"/>
    <w:rsid w:val="00B33ADA"/>
    <w:rsid w:val="00B33EFD"/>
    <w:rsid w:val="00B33F1D"/>
    <w:rsid w:val="00B34071"/>
    <w:rsid w:val="00B3414D"/>
    <w:rsid w:val="00B342DA"/>
    <w:rsid w:val="00B34A36"/>
    <w:rsid w:val="00B34A42"/>
    <w:rsid w:val="00B35334"/>
    <w:rsid w:val="00B35CD0"/>
    <w:rsid w:val="00B36C7C"/>
    <w:rsid w:val="00B37488"/>
    <w:rsid w:val="00B40474"/>
    <w:rsid w:val="00B40C58"/>
    <w:rsid w:val="00B41D63"/>
    <w:rsid w:val="00B41F4E"/>
    <w:rsid w:val="00B43B2A"/>
    <w:rsid w:val="00B43CE5"/>
    <w:rsid w:val="00B44890"/>
    <w:rsid w:val="00B44B20"/>
    <w:rsid w:val="00B44EA5"/>
    <w:rsid w:val="00B455AD"/>
    <w:rsid w:val="00B456D9"/>
    <w:rsid w:val="00B45A40"/>
    <w:rsid w:val="00B45B5D"/>
    <w:rsid w:val="00B462B2"/>
    <w:rsid w:val="00B4690B"/>
    <w:rsid w:val="00B46AF7"/>
    <w:rsid w:val="00B47ADA"/>
    <w:rsid w:val="00B5013F"/>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B0"/>
    <w:rsid w:val="00B611CD"/>
    <w:rsid w:val="00B6150C"/>
    <w:rsid w:val="00B61654"/>
    <w:rsid w:val="00B616BD"/>
    <w:rsid w:val="00B6231A"/>
    <w:rsid w:val="00B62725"/>
    <w:rsid w:val="00B63156"/>
    <w:rsid w:val="00B63655"/>
    <w:rsid w:val="00B640A0"/>
    <w:rsid w:val="00B64545"/>
    <w:rsid w:val="00B64799"/>
    <w:rsid w:val="00B64995"/>
    <w:rsid w:val="00B64EAE"/>
    <w:rsid w:val="00B6759E"/>
    <w:rsid w:val="00B676D8"/>
    <w:rsid w:val="00B67776"/>
    <w:rsid w:val="00B67A26"/>
    <w:rsid w:val="00B701DA"/>
    <w:rsid w:val="00B702B5"/>
    <w:rsid w:val="00B70B8E"/>
    <w:rsid w:val="00B718DF"/>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38F9"/>
    <w:rsid w:val="00B84247"/>
    <w:rsid w:val="00B848FF"/>
    <w:rsid w:val="00B85082"/>
    <w:rsid w:val="00B853B0"/>
    <w:rsid w:val="00B8634C"/>
    <w:rsid w:val="00B86742"/>
    <w:rsid w:val="00B869B8"/>
    <w:rsid w:val="00B86AFA"/>
    <w:rsid w:val="00B86DC0"/>
    <w:rsid w:val="00B902E7"/>
    <w:rsid w:val="00B90900"/>
    <w:rsid w:val="00B90A51"/>
    <w:rsid w:val="00B913AA"/>
    <w:rsid w:val="00B91F9B"/>
    <w:rsid w:val="00B92780"/>
    <w:rsid w:val="00B92E54"/>
    <w:rsid w:val="00B93513"/>
    <w:rsid w:val="00B936F8"/>
    <w:rsid w:val="00B93B94"/>
    <w:rsid w:val="00B93BE4"/>
    <w:rsid w:val="00B941A6"/>
    <w:rsid w:val="00B94288"/>
    <w:rsid w:val="00B94DDE"/>
    <w:rsid w:val="00B9627E"/>
    <w:rsid w:val="00B9677A"/>
    <w:rsid w:val="00B97DCB"/>
    <w:rsid w:val="00BA06FC"/>
    <w:rsid w:val="00BA0956"/>
    <w:rsid w:val="00BA104E"/>
    <w:rsid w:val="00BA1425"/>
    <w:rsid w:val="00BA1452"/>
    <w:rsid w:val="00BA23DF"/>
    <w:rsid w:val="00BA2C0B"/>
    <w:rsid w:val="00BA2D88"/>
    <w:rsid w:val="00BA335C"/>
    <w:rsid w:val="00BA5850"/>
    <w:rsid w:val="00BA632A"/>
    <w:rsid w:val="00BA690A"/>
    <w:rsid w:val="00BA716D"/>
    <w:rsid w:val="00BB0372"/>
    <w:rsid w:val="00BB0561"/>
    <w:rsid w:val="00BB093E"/>
    <w:rsid w:val="00BB1A1E"/>
    <w:rsid w:val="00BB20CB"/>
    <w:rsid w:val="00BB2958"/>
    <w:rsid w:val="00BB2FC2"/>
    <w:rsid w:val="00BB317F"/>
    <w:rsid w:val="00BB3288"/>
    <w:rsid w:val="00BB39DE"/>
    <w:rsid w:val="00BB5BAB"/>
    <w:rsid w:val="00BB5DFC"/>
    <w:rsid w:val="00BB64E5"/>
    <w:rsid w:val="00BB67A9"/>
    <w:rsid w:val="00BB69A7"/>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0E29"/>
    <w:rsid w:val="00BD1574"/>
    <w:rsid w:val="00BD200E"/>
    <w:rsid w:val="00BD2617"/>
    <w:rsid w:val="00BD279D"/>
    <w:rsid w:val="00BD2C7B"/>
    <w:rsid w:val="00BD2D85"/>
    <w:rsid w:val="00BD38B0"/>
    <w:rsid w:val="00BD3AB1"/>
    <w:rsid w:val="00BD403B"/>
    <w:rsid w:val="00BD4425"/>
    <w:rsid w:val="00BD4CC0"/>
    <w:rsid w:val="00BD4D95"/>
    <w:rsid w:val="00BD5C11"/>
    <w:rsid w:val="00BD5D39"/>
    <w:rsid w:val="00BD6AFA"/>
    <w:rsid w:val="00BD7283"/>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12"/>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64A6"/>
    <w:rsid w:val="00BF730E"/>
    <w:rsid w:val="00BF7D32"/>
    <w:rsid w:val="00C000E5"/>
    <w:rsid w:val="00C0113F"/>
    <w:rsid w:val="00C01664"/>
    <w:rsid w:val="00C0169C"/>
    <w:rsid w:val="00C01A29"/>
    <w:rsid w:val="00C02C18"/>
    <w:rsid w:val="00C032CC"/>
    <w:rsid w:val="00C03785"/>
    <w:rsid w:val="00C0387C"/>
    <w:rsid w:val="00C03FD4"/>
    <w:rsid w:val="00C04E08"/>
    <w:rsid w:val="00C058DD"/>
    <w:rsid w:val="00C1017A"/>
    <w:rsid w:val="00C10545"/>
    <w:rsid w:val="00C119DD"/>
    <w:rsid w:val="00C123CD"/>
    <w:rsid w:val="00C135E0"/>
    <w:rsid w:val="00C13FA5"/>
    <w:rsid w:val="00C14477"/>
    <w:rsid w:val="00C14E5A"/>
    <w:rsid w:val="00C1511D"/>
    <w:rsid w:val="00C151BB"/>
    <w:rsid w:val="00C15240"/>
    <w:rsid w:val="00C156B3"/>
    <w:rsid w:val="00C15CFB"/>
    <w:rsid w:val="00C15E22"/>
    <w:rsid w:val="00C16E18"/>
    <w:rsid w:val="00C172B0"/>
    <w:rsid w:val="00C201A5"/>
    <w:rsid w:val="00C20383"/>
    <w:rsid w:val="00C2068A"/>
    <w:rsid w:val="00C215F4"/>
    <w:rsid w:val="00C21DEF"/>
    <w:rsid w:val="00C22FA8"/>
    <w:rsid w:val="00C23190"/>
    <w:rsid w:val="00C237E6"/>
    <w:rsid w:val="00C23976"/>
    <w:rsid w:val="00C23E3D"/>
    <w:rsid w:val="00C24266"/>
    <w:rsid w:val="00C2428F"/>
    <w:rsid w:val="00C24F55"/>
    <w:rsid w:val="00C251A0"/>
    <w:rsid w:val="00C26595"/>
    <w:rsid w:val="00C2680C"/>
    <w:rsid w:val="00C3077F"/>
    <w:rsid w:val="00C3078F"/>
    <w:rsid w:val="00C31191"/>
    <w:rsid w:val="00C312A8"/>
    <w:rsid w:val="00C31C0F"/>
    <w:rsid w:val="00C31EC5"/>
    <w:rsid w:val="00C32002"/>
    <w:rsid w:val="00C32711"/>
    <w:rsid w:val="00C32836"/>
    <w:rsid w:val="00C32993"/>
    <w:rsid w:val="00C32CBD"/>
    <w:rsid w:val="00C32DBB"/>
    <w:rsid w:val="00C33A5E"/>
    <w:rsid w:val="00C3438B"/>
    <w:rsid w:val="00C35BED"/>
    <w:rsid w:val="00C35F4A"/>
    <w:rsid w:val="00C35F5A"/>
    <w:rsid w:val="00C365A0"/>
    <w:rsid w:val="00C36C75"/>
    <w:rsid w:val="00C36EEB"/>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6B10"/>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76D"/>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232"/>
    <w:rsid w:val="00C7071C"/>
    <w:rsid w:val="00C707DC"/>
    <w:rsid w:val="00C70F3A"/>
    <w:rsid w:val="00C72464"/>
    <w:rsid w:val="00C72DF3"/>
    <w:rsid w:val="00C73C9E"/>
    <w:rsid w:val="00C7409D"/>
    <w:rsid w:val="00C7490C"/>
    <w:rsid w:val="00C74A70"/>
    <w:rsid w:val="00C74B95"/>
    <w:rsid w:val="00C74D52"/>
    <w:rsid w:val="00C7506F"/>
    <w:rsid w:val="00C75BBE"/>
    <w:rsid w:val="00C75FB3"/>
    <w:rsid w:val="00C762B4"/>
    <w:rsid w:val="00C76352"/>
    <w:rsid w:val="00C76676"/>
    <w:rsid w:val="00C76797"/>
    <w:rsid w:val="00C771ED"/>
    <w:rsid w:val="00C77464"/>
    <w:rsid w:val="00C80496"/>
    <w:rsid w:val="00C807E7"/>
    <w:rsid w:val="00C813D9"/>
    <w:rsid w:val="00C81812"/>
    <w:rsid w:val="00C81BD2"/>
    <w:rsid w:val="00C823EC"/>
    <w:rsid w:val="00C82F81"/>
    <w:rsid w:val="00C84316"/>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4D2"/>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39"/>
    <w:rsid w:val="00CA236B"/>
    <w:rsid w:val="00CA2EA4"/>
    <w:rsid w:val="00CA2F11"/>
    <w:rsid w:val="00CA36CF"/>
    <w:rsid w:val="00CA4282"/>
    <w:rsid w:val="00CA4383"/>
    <w:rsid w:val="00CA47C2"/>
    <w:rsid w:val="00CA4A6B"/>
    <w:rsid w:val="00CB0289"/>
    <w:rsid w:val="00CB0400"/>
    <w:rsid w:val="00CB0416"/>
    <w:rsid w:val="00CB0877"/>
    <w:rsid w:val="00CB1943"/>
    <w:rsid w:val="00CB20E9"/>
    <w:rsid w:val="00CB21AA"/>
    <w:rsid w:val="00CB25EF"/>
    <w:rsid w:val="00CB2981"/>
    <w:rsid w:val="00CB2D8A"/>
    <w:rsid w:val="00CB356B"/>
    <w:rsid w:val="00CB36C6"/>
    <w:rsid w:val="00CB3906"/>
    <w:rsid w:val="00CB405C"/>
    <w:rsid w:val="00CB66DF"/>
    <w:rsid w:val="00CB766D"/>
    <w:rsid w:val="00CB7FAE"/>
    <w:rsid w:val="00CC1549"/>
    <w:rsid w:val="00CC3365"/>
    <w:rsid w:val="00CC3A2D"/>
    <w:rsid w:val="00CC41CE"/>
    <w:rsid w:val="00CC422A"/>
    <w:rsid w:val="00CC49E7"/>
    <w:rsid w:val="00CC5026"/>
    <w:rsid w:val="00CC729F"/>
    <w:rsid w:val="00CC7C84"/>
    <w:rsid w:val="00CC7EA1"/>
    <w:rsid w:val="00CD11C0"/>
    <w:rsid w:val="00CD1510"/>
    <w:rsid w:val="00CD1684"/>
    <w:rsid w:val="00CD182F"/>
    <w:rsid w:val="00CD1848"/>
    <w:rsid w:val="00CD1E45"/>
    <w:rsid w:val="00CD242A"/>
    <w:rsid w:val="00CD2658"/>
    <w:rsid w:val="00CD5263"/>
    <w:rsid w:val="00CD54BF"/>
    <w:rsid w:val="00CD5BB5"/>
    <w:rsid w:val="00CD5D14"/>
    <w:rsid w:val="00CD5E10"/>
    <w:rsid w:val="00CD6564"/>
    <w:rsid w:val="00CD6AFF"/>
    <w:rsid w:val="00CD7B28"/>
    <w:rsid w:val="00CE0305"/>
    <w:rsid w:val="00CE3388"/>
    <w:rsid w:val="00CE3CCD"/>
    <w:rsid w:val="00CE3F38"/>
    <w:rsid w:val="00CE43D6"/>
    <w:rsid w:val="00CE4F9C"/>
    <w:rsid w:val="00CE51F1"/>
    <w:rsid w:val="00CE561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A19"/>
    <w:rsid w:val="00D12B87"/>
    <w:rsid w:val="00D15012"/>
    <w:rsid w:val="00D15861"/>
    <w:rsid w:val="00D16AEB"/>
    <w:rsid w:val="00D16D25"/>
    <w:rsid w:val="00D172A6"/>
    <w:rsid w:val="00D20271"/>
    <w:rsid w:val="00D2027D"/>
    <w:rsid w:val="00D20E22"/>
    <w:rsid w:val="00D2100D"/>
    <w:rsid w:val="00D21B4C"/>
    <w:rsid w:val="00D21D52"/>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1E6B"/>
    <w:rsid w:val="00D427CE"/>
    <w:rsid w:val="00D449E8"/>
    <w:rsid w:val="00D44B6C"/>
    <w:rsid w:val="00D44BB1"/>
    <w:rsid w:val="00D44D40"/>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3CB"/>
    <w:rsid w:val="00D7053B"/>
    <w:rsid w:val="00D712EA"/>
    <w:rsid w:val="00D71477"/>
    <w:rsid w:val="00D714F5"/>
    <w:rsid w:val="00D716B9"/>
    <w:rsid w:val="00D716F3"/>
    <w:rsid w:val="00D7197A"/>
    <w:rsid w:val="00D73503"/>
    <w:rsid w:val="00D740E0"/>
    <w:rsid w:val="00D74285"/>
    <w:rsid w:val="00D749F0"/>
    <w:rsid w:val="00D76386"/>
    <w:rsid w:val="00D76C85"/>
    <w:rsid w:val="00D7765D"/>
    <w:rsid w:val="00D77F6A"/>
    <w:rsid w:val="00D8019D"/>
    <w:rsid w:val="00D80638"/>
    <w:rsid w:val="00D809F3"/>
    <w:rsid w:val="00D80F15"/>
    <w:rsid w:val="00D810CC"/>
    <w:rsid w:val="00D81418"/>
    <w:rsid w:val="00D815C7"/>
    <w:rsid w:val="00D81B32"/>
    <w:rsid w:val="00D83562"/>
    <w:rsid w:val="00D838EF"/>
    <w:rsid w:val="00D845F3"/>
    <w:rsid w:val="00D84A2B"/>
    <w:rsid w:val="00D84A6C"/>
    <w:rsid w:val="00D85487"/>
    <w:rsid w:val="00D86515"/>
    <w:rsid w:val="00D86D0E"/>
    <w:rsid w:val="00D87131"/>
    <w:rsid w:val="00D872C4"/>
    <w:rsid w:val="00D8737F"/>
    <w:rsid w:val="00D875C5"/>
    <w:rsid w:val="00D8760B"/>
    <w:rsid w:val="00D87B11"/>
    <w:rsid w:val="00D90252"/>
    <w:rsid w:val="00D90E21"/>
    <w:rsid w:val="00D9216F"/>
    <w:rsid w:val="00D921CC"/>
    <w:rsid w:val="00D925AC"/>
    <w:rsid w:val="00D92700"/>
    <w:rsid w:val="00D9286F"/>
    <w:rsid w:val="00D928B3"/>
    <w:rsid w:val="00D929BD"/>
    <w:rsid w:val="00D939A6"/>
    <w:rsid w:val="00D94305"/>
    <w:rsid w:val="00D945A7"/>
    <w:rsid w:val="00D955E8"/>
    <w:rsid w:val="00D95894"/>
    <w:rsid w:val="00D95B55"/>
    <w:rsid w:val="00D95D61"/>
    <w:rsid w:val="00D96900"/>
    <w:rsid w:val="00D96BF4"/>
    <w:rsid w:val="00D9722C"/>
    <w:rsid w:val="00D978D3"/>
    <w:rsid w:val="00D97C03"/>
    <w:rsid w:val="00D97EAE"/>
    <w:rsid w:val="00DA031C"/>
    <w:rsid w:val="00DA0ADC"/>
    <w:rsid w:val="00DA0F41"/>
    <w:rsid w:val="00DA149A"/>
    <w:rsid w:val="00DA17AE"/>
    <w:rsid w:val="00DA1E43"/>
    <w:rsid w:val="00DA1E68"/>
    <w:rsid w:val="00DA243B"/>
    <w:rsid w:val="00DA2483"/>
    <w:rsid w:val="00DA3044"/>
    <w:rsid w:val="00DA3561"/>
    <w:rsid w:val="00DA39B0"/>
    <w:rsid w:val="00DA43AC"/>
    <w:rsid w:val="00DA45E6"/>
    <w:rsid w:val="00DA4B3B"/>
    <w:rsid w:val="00DA4BF0"/>
    <w:rsid w:val="00DA5488"/>
    <w:rsid w:val="00DA57D1"/>
    <w:rsid w:val="00DA5B72"/>
    <w:rsid w:val="00DA6051"/>
    <w:rsid w:val="00DA6089"/>
    <w:rsid w:val="00DA60FF"/>
    <w:rsid w:val="00DB02E2"/>
    <w:rsid w:val="00DB0A12"/>
    <w:rsid w:val="00DB101D"/>
    <w:rsid w:val="00DB1614"/>
    <w:rsid w:val="00DB1E5C"/>
    <w:rsid w:val="00DB2449"/>
    <w:rsid w:val="00DB27FC"/>
    <w:rsid w:val="00DB31EE"/>
    <w:rsid w:val="00DB3E23"/>
    <w:rsid w:val="00DB4104"/>
    <w:rsid w:val="00DB4ACD"/>
    <w:rsid w:val="00DB4C0A"/>
    <w:rsid w:val="00DB57F8"/>
    <w:rsid w:val="00DB5988"/>
    <w:rsid w:val="00DB65CC"/>
    <w:rsid w:val="00DB68CD"/>
    <w:rsid w:val="00DB6C68"/>
    <w:rsid w:val="00DB7113"/>
    <w:rsid w:val="00DB72B6"/>
    <w:rsid w:val="00DB75CA"/>
    <w:rsid w:val="00DB7B76"/>
    <w:rsid w:val="00DC00A6"/>
    <w:rsid w:val="00DC0B00"/>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5A8"/>
    <w:rsid w:val="00DD5FC2"/>
    <w:rsid w:val="00DD6FE3"/>
    <w:rsid w:val="00DE0794"/>
    <w:rsid w:val="00DE099B"/>
    <w:rsid w:val="00DE132E"/>
    <w:rsid w:val="00DE1CC9"/>
    <w:rsid w:val="00DE234B"/>
    <w:rsid w:val="00DE28E0"/>
    <w:rsid w:val="00DE2BAC"/>
    <w:rsid w:val="00DE2F70"/>
    <w:rsid w:val="00DE3BE3"/>
    <w:rsid w:val="00DE3D29"/>
    <w:rsid w:val="00DE432F"/>
    <w:rsid w:val="00DE4BE0"/>
    <w:rsid w:val="00DE4D46"/>
    <w:rsid w:val="00DE5125"/>
    <w:rsid w:val="00DE5419"/>
    <w:rsid w:val="00DE5446"/>
    <w:rsid w:val="00DE5698"/>
    <w:rsid w:val="00DE5EA8"/>
    <w:rsid w:val="00DE6B96"/>
    <w:rsid w:val="00DF0241"/>
    <w:rsid w:val="00DF0B8D"/>
    <w:rsid w:val="00DF128A"/>
    <w:rsid w:val="00DF1644"/>
    <w:rsid w:val="00DF1704"/>
    <w:rsid w:val="00DF1AFC"/>
    <w:rsid w:val="00DF221B"/>
    <w:rsid w:val="00DF2306"/>
    <w:rsid w:val="00DF2DF8"/>
    <w:rsid w:val="00DF2E31"/>
    <w:rsid w:val="00DF4C50"/>
    <w:rsid w:val="00DF57FE"/>
    <w:rsid w:val="00DF5EC9"/>
    <w:rsid w:val="00DF706F"/>
    <w:rsid w:val="00DF7125"/>
    <w:rsid w:val="00E001DF"/>
    <w:rsid w:val="00E00F3A"/>
    <w:rsid w:val="00E013A4"/>
    <w:rsid w:val="00E015DC"/>
    <w:rsid w:val="00E017C8"/>
    <w:rsid w:val="00E02924"/>
    <w:rsid w:val="00E02D29"/>
    <w:rsid w:val="00E030D0"/>
    <w:rsid w:val="00E032B4"/>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7EB"/>
    <w:rsid w:val="00E13C4D"/>
    <w:rsid w:val="00E14A55"/>
    <w:rsid w:val="00E14B24"/>
    <w:rsid w:val="00E14B81"/>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1444"/>
    <w:rsid w:val="00E31667"/>
    <w:rsid w:val="00E32003"/>
    <w:rsid w:val="00E3230A"/>
    <w:rsid w:val="00E33396"/>
    <w:rsid w:val="00E33898"/>
    <w:rsid w:val="00E34D0D"/>
    <w:rsid w:val="00E35512"/>
    <w:rsid w:val="00E35601"/>
    <w:rsid w:val="00E4004F"/>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806"/>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161C"/>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5041"/>
    <w:rsid w:val="00E77131"/>
    <w:rsid w:val="00E81521"/>
    <w:rsid w:val="00E81E17"/>
    <w:rsid w:val="00E81EE9"/>
    <w:rsid w:val="00E82C18"/>
    <w:rsid w:val="00E82EBA"/>
    <w:rsid w:val="00E82F81"/>
    <w:rsid w:val="00E83D01"/>
    <w:rsid w:val="00E83DB4"/>
    <w:rsid w:val="00E85B76"/>
    <w:rsid w:val="00E85CF7"/>
    <w:rsid w:val="00E8612D"/>
    <w:rsid w:val="00E87246"/>
    <w:rsid w:val="00E87526"/>
    <w:rsid w:val="00E879BA"/>
    <w:rsid w:val="00E87B16"/>
    <w:rsid w:val="00E9039C"/>
    <w:rsid w:val="00E90D4D"/>
    <w:rsid w:val="00E91130"/>
    <w:rsid w:val="00E91619"/>
    <w:rsid w:val="00E92758"/>
    <w:rsid w:val="00E940BC"/>
    <w:rsid w:val="00E94EE3"/>
    <w:rsid w:val="00E95501"/>
    <w:rsid w:val="00E960D8"/>
    <w:rsid w:val="00E96CD1"/>
    <w:rsid w:val="00E96E05"/>
    <w:rsid w:val="00E9799C"/>
    <w:rsid w:val="00EA0DAE"/>
    <w:rsid w:val="00EA1399"/>
    <w:rsid w:val="00EA1B31"/>
    <w:rsid w:val="00EA2056"/>
    <w:rsid w:val="00EA2277"/>
    <w:rsid w:val="00EA23A6"/>
    <w:rsid w:val="00EA3EF0"/>
    <w:rsid w:val="00EA3F66"/>
    <w:rsid w:val="00EA3FB3"/>
    <w:rsid w:val="00EA6C22"/>
    <w:rsid w:val="00EA6FAE"/>
    <w:rsid w:val="00EA70EA"/>
    <w:rsid w:val="00EA736F"/>
    <w:rsid w:val="00EA73AA"/>
    <w:rsid w:val="00EA7763"/>
    <w:rsid w:val="00EA7981"/>
    <w:rsid w:val="00EB01D0"/>
    <w:rsid w:val="00EB03F7"/>
    <w:rsid w:val="00EB05A1"/>
    <w:rsid w:val="00EB113B"/>
    <w:rsid w:val="00EB178F"/>
    <w:rsid w:val="00EB18C6"/>
    <w:rsid w:val="00EB2156"/>
    <w:rsid w:val="00EB21FE"/>
    <w:rsid w:val="00EB2957"/>
    <w:rsid w:val="00EB2961"/>
    <w:rsid w:val="00EB2F84"/>
    <w:rsid w:val="00EB3329"/>
    <w:rsid w:val="00EB3535"/>
    <w:rsid w:val="00EB353F"/>
    <w:rsid w:val="00EB3674"/>
    <w:rsid w:val="00EB3D1F"/>
    <w:rsid w:val="00EB49FD"/>
    <w:rsid w:val="00EB4C6E"/>
    <w:rsid w:val="00EB51C7"/>
    <w:rsid w:val="00EB52B6"/>
    <w:rsid w:val="00EB5723"/>
    <w:rsid w:val="00EB581C"/>
    <w:rsid w:val="00EB6DC1"/>
    <w:rsid w:val="00EB7B97"/>
    <w:rsid w:val="00EC02A7"/>
    <w:rsid w:val="00EC0402"/>
    <w:rsid w:val="00EC047A"/>
    <w:rsid w:val="00EC0CEE"/>
    <w:rsid w:val="00EC0F42"/>
    <w:rsid w:val="00EC13E3"/>
    <w:rsid w:val="00EC1487"/>
    <w:rsid w:val="00EC1B11"/>
    <w:rsid w:val="00EC1EEB"/>
    <w:rsid w:val="00EC2466"/>
    <w:rsid w:val="00EC48EC"/>
    <w:rsid w:val="00EC4F4D"/>
    <w:rsid w:val="00EC54AF"/>
    <w:rsid w:val="00EC5AC6"/>
    <w:rsid w:val="00EC7250"/>
    <w:rsid w:val="00EC7630"/>
    <w:rsid w:val="00ED0649"/>
    <w:rsid w:val="00ED0AD9"/>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62A"/>
    <w:rsid w:val="00EE27CF"/>
    <w:rsid w:val="00EE4B57"/>
    <w:rsid w:val="00EE5265"/>
    <w:rsid w:val="00EE63CB"/>
    <w:rsid w:val="00EE6529"/>
    <w:rsid w:val="00EE6EAD"/>
    <w:rsid w:val="00EE7322"/>
    <w:rsid w:val="00EE75F8"/>
    <w:rsid w:val="00EE786C"/>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1D6"/>
    <w:rsid w:val="00EF5A99"/>
    <w:rsid w:val="00EF622C"/>
    <w:rsid w:val="00EF6241"/>
    <w:rsid w:val="00EF6B92"/>
    <w:rsid w:val="00EF6D7A"/>
    <w:rsid w:val="00EF791E"/>
    <w:rsid w:val="00EF7CB7"/>
    <w:rsid w:val="00EF7DA8"/>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1F8"/>
    <w:rsid w:val="00F167A3"/>
    <w:rsid w:val="00F1714B"/>
    <w:rsid w:val="00F1717C"/>
    <w:rsid w:val="00F176A6"/>
    <w:rsid w:val="00F17CCD"/>
    <w:rsid w:val="00F17E00"/>
    <w:rsid w:val="00F205C9"/>
    <w:rsid w:val="00F2089E"/>
    <w:rsid w:val="00F236E6"/>
    <w:rsid w:val="00F24283"/>
    <w:rsid w:val="00F2478B"/>
    <w:rsid w:val="00F25854"/>
    <w:rsid w:val="00F25D98"/>
    <w:rsid w:val="00F25EFB"/>
    <w:rsid w:val="00F2635D"/>
    <w:rsid w:val="00F263FF"/>
    <w:rsid w:val="00F264E0"/>
    <w:rsid w:val="00F2650A"/>
    <w:rsid w:val="00F26756"/>
    <w:rsid w:val="00F26CF2"/>
    <w:rsid w:val="00F26F8E"/>
    <w:rsid w:val="00F27768"/>
    <w:rsid w:val="00F27AF4"/>
    <w:rsid w:val="00F27E86"/>
    <w:rsid w:val="00F27EB5"/>
    <w:rsid w:val="00F300FB"/>
    <w:rsid w:val="00F30B59"/>
    <w:rsid w:val="00F30FD5"/>
    <w:rsid w:val="00F31EF1"/>
    <w:rsid w:val="00F32195"/>
    <w:rsid w:val="00F33A08"/>
    <w:rsid w:val="00F340CF"/>
    <w:rsid w:val="00F34766"/>
    <w:rsid w:val="00F34C02"/>
    <w:rsid w:val="00F34F6C"/>
    <w:rsid w:val="00F34FA5"/>
    <w:rsid w:val="00F35402"/>
    <w:rsid w:val="00F359C9"/>
    <w:rsid w:val="00F35A13"/>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650E"/>
    <w:rsid w:val="00F46D2D"/>
    <w:rsid w:val="00F471F3"/>
    <w:rsid w:val="00F475F5"/>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57A55"/>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4D1"/>
    <w:rsid w:val="00F7597C"/>
    <w:rsid w:val="00F75AC0"/>
    <w:rsid w:val="00F76A56"/>
    <w:rsid w:val="00F770AA"/>
    <w:rsid w:val="00F80687"/>
    <w:rsid w:val="00F81268"/>
    <w:rsid w:val="00F814D3"/>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8A"/>
    <w:rsid w:val="00F87696"/>
    <w:rsid w:val="00F877CB"/>
    <w:rsid w:val="00F87B67"/>
    <w:rsid w:val="00F87B7D"/>
    <w:rsid w:val="00F90087"/>
    <w:rsid w:val="00F9034F"/>
    <w:rsid w:val="00F90391"/>
    <w:rsid w:val="00F905DA"/>
    <w:rsid w:val="00F9074A"/>
    <w:rsid w:val="00F90A0D"/>
    <w:rsid w:val="00F915EB"/>
    <w:rsid w:val="00F92FF7"/>
    <w:rsid w:val="00F93917"/>
    <w:rsid w:val="00F944F1"/>
    <w:rsid w:val="00F9457B"/>
    <w:rsid w:val="00F94BD8"/>
    <w:rsid w:val="00F96980"/>
    <w:rsid w:val="00F96B1F"/>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445"/>
    <w:rsid w:val="00FC6927"/>
    <w:rsid w:val="00FC6AE2"/>
    <w:rsid w:val="00FC701C"/>
    <w:rsid w:val="00FC72E6"/>
    <w:rsid w:val="00FC7938"/>
    <w:rsid w:val="00FC7B18"/>
    <w:rsid w:val="00FD0CF0"/>
    <w:rsid w:val="00FD1DB9"/>
    <w:rsid w:val="00FD25C7"/>
    <w:rsid w:val="00FD2825"/>
    <w:rsid w:val="00FD2838"/>
    <w:rsid w:val="00FD2CF1"/>
    <w:rsid w:val="00FD3082"/>
    <w:rsid w:val="00FD322F"/>
    <w:rsid w:val="00FD5002"/>
    <w:rsid w:val="00FD527B"/>
    <w:rsid w:val="00FD5316"/>
    <w:rsid w:val="00FD567F"/>
    <w:rsid w:val="00FD5CD7"/>
    <w:rsid w:val="00FD5EFB"/>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link w:val="Heading1Char"/>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qFormat/>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uiPriority w:val="99"/>
    <w:qFormat/>
    <w:rsid w:val="00081385"/>
    <w:pPr>
      <w:tabs>
        <w:tab w:val="num" w:pos="1619"/>
      </w:tabs>
      <w:spacing w:before="60" w:after="0"/>
      <w:ind w:left="1619" w:hanging="360"/>
    </w:pPr>
    <w:rPr>
      <w:rFonts w:ascii="Arial" w:eastAsiaTheme="minorEastAsia" w:hAnsi="Arial" w:cs="Arial"/>
      <w:b/>
      <w:bCs/>
      <w:lang w:val="en-US" w:eastAsia="en-GB"/>
    </w:rPr>
  </w:style>
  <w:style w:type="character" w:styleId="UnresolvedMention">
    <w:name w:val="Unresolved Mention"/>
    <w:basedOn w:val="DefaultParagraphFont"/>
    <w:uiPriority w:val="99"/>
    <w:semiHidden/>
    <w:unhideWhenUsed/>
    <w:rsid w:val="00F33A08"/>
    <w:rPr>
      <w:color w:val="605E5C"/>
      <w:shd w:val="clear" w:color="auto" w:fill="E1DFDD"/>
    </w:rPr>
  </w:style>
  <w:style w:type="table" w:styleId="TableGridLight">
    <w:name w:val="Grid Table Light"/>
    <w:basedOn w:val="TableNormal"/>
    <w:uiPriority w:val="40"/>
    <w:rsid w:val="00F770A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F770A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F770A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rsid w:val="00CD6AFF"/>
    <w:rPr>
      <w:rFonts w:ascii="Arial" w:hAnsi="Arial"/>
      <w:sz w:val="36"/>
      <w:lang w:val="en-GB" w:eastAsia="en-US"/>
    </w:rPr>
  </w:style>
  <w:style w:type="character" w:customStyle="1" w:styleId="Heading2Char">
    <w:name w:val="Heading 2 Char"/>
    <w:basedOn w:val="DefaultParagraphFont"/>
    <w:link w:val="Heading2"/>
    <w:rsid w:val="003A666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7757">
      <w:bodyDiv w:val="1"/>
      <w:marLeft w:val="0"/>
      <w:marRight w:val="0"/>
      <w:marTop w:val="0"/>
      <w:marBottom w:val="0"/>
      <w:divBdr>
        <w:top w:val="none" w:sz="0" w:space="0" w:color="auto"/>
        <w:left w:val="none" w:sz="0" w:space="0" w:color="auto"/>
        <w:bottom w:val="none" w:sz="0" w:space="0" w:color="auto"/>
        <w:right w:val="none" w:sz="0" w:space="0" w:color="auto"/>
      </w:divBdr>
    </w:div>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758208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385299445">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33614204">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878587207">
      <w:bodyDiv w:val="1"/>
      <w:marLeft w:val="0"/>
      <w:marRight w:val="0"/>
      <w:marTop w:val="0"/>
      <w:marBottom w:val="0"/>
      <w:divBdr>
        <w:top w:val="none" w:sz="0" w:space="0" w:color="auto"/>
        <w:left w:val="none" w:sz="0" w:space="0" w:color="auto"/>
        <w:bottom w:val="none" w:sz="0" w:space="0" w:color="auto"/>
        <w:right w:val="none" w:sz="0" w:space="0" w:color="auto"/>
      </w:divBdr>
    </w:div>
    <w:div w:id="913049342">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0020415">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51881113">
      <w:bodyDiv w:val="1"/>
      <w:marLeft w:val="0"/>
      <w:marRight w:val="0"/>
      <w:marTop w:val="0"/>
      <w:marBottom w:val="0"/>
      <w:divBdr>
        <w:top w:val="none" w:sz="0" w:space="0" w:color="auto"/>
        <w:left w:val="none" w:sz="0" w:space="0" w:color="auto"/>
        <w:bottom w:val="none" w:sz="0" w:space="0" w:color="auto"/>
        <w:right w:val="none" w:sz="0" w:space="0" w:color="auto"/>
      </w:divBdr>
    </w:div>
    <w:div w:id="1367826036">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50414562">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588348531">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41030975">
      <w:bodyDiv w:val="1"/>
      <w:marLeft w:val="0"/>
      <w:marRight w:val="0"/>
      <w:marTop w:val="0"/>
      <w:marBottom w:val="0"/>
      <w:divBdr>
        <w:top w:val="none" w:sz="0" w:space="0" w:color="auto"/>
        <w:left w:val="none" w:sz="0" w:space="0" w:color="auto"/>
        <w:bottom w:val="none" w:sz="0" w:space="0" w:color="auto"/>
        <w:right w:val="none" w:sz="0" w:space="0" w:color="auto"/>
      </w:divBdr>
    </w:div>
    <w:div w:id="1649557744">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883664761">
      <w:bodyDiv w:val="1"/>
      <w:marLeft w:val="0"/>
      <w:marRight w:val="0"/>
      <w:marTop w:val="0"/>
      <w:marBottom w:val="0"/>
      <w:divBdr>
        <w:top w:val="none" w:sz="0" w:space="0" w:color="auto"/>
        <w:left w:val="none" w:sz="0" w:space="0" w:color="auto"/>
        <w:bottom w:val="none" w:sz="0" w:space="0" w:color="auto"/>
        <w:right w:val="none" w:sz="0" w:space="0" w:color="auto"/>
      </w:divBdr>
    </w:div>
    <w:div w:id="1911963566">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53397879">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1179</TotalTime>
  <Pages>4</Pages>
  <Words>1693</Words>
  <Characters>9656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458</cp:revision>
  <dcterms:created xsi:type="dcterms:W3CDTF">2017-04-13T02:23:00Z</dcterms:created>
  <dcterms:modified xsi:type="dcterms:W3CDTF">2023-09-29T02:10:00Z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2022-10-30T10:11:54Z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f1a24fd4-e1a7-4eed-a96f-7dfc43b9b6aa</vt:lpwstr>
  </property>
  <property fmtid="{D5CDD505-2E9C-101B-9397-08002B2CF9AE}" pid="8" name="MSIP_Label_83bcef13-7cac-433f-ba1d-47a323951816_ContentBits">
    <vt:lpwstr>0</vt:lpwstr>
  </property>
</Properties>
</file>